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84" w:firstLine="600"/>
        <w:rPr>
          <w:rFonts w:hAnsi="Times New Roman"/>
          <w:sz w:val="30"/>
          <w:szCs w:val="20"/>
        </w:rPr>
      </w:pPr>
    </w:p>
    <w:tbl>
      <w:tblPr>
        <w:tblStyle w:val="13"/>
        <w:tblW w:w="0" w:type="auto"/>
        <w:jc w:val="center"/>
        <w:tblLayout w:type="autofit"/>
        <w:tblCellMar>
          <w:top w:w="0" w:type="dxa"/>
          <w:left w:w="108" w:type="dxa"/>
          <w:bottom w:w="0" w:type="dxa"/>
          <w:right w:w="108" w:type="dxa"/>
        </w:tblCellMar>
      </w:tblPr>
      <w:tblGrid>
        <w:gridCol w:w="6501"/>
        <w:gridCol w:w="1494"/>
      </w:tblGrid>
      <w:tr>
        <w:trPr>
          <w:jc w:val="center"/>
        </w:trPr>
        <w:tc>
          <w:tcPr>
            <w:tcW w:w="6501" w:type="dxa"/>
          </w:tcPr>
          <w:p>
            <w:pPr>
              <w:tabs>
                <w:tab w:val="center" w:pos="4153"/>
                <w:tab w:val="right" w:pos="8306"/>
              </w:tabs>
              <w:snapToGrid w:val="0"/>
              <w:spacing w:line="240" w:lineRule="auto"/>
              <w:ind w:left="-155" w:leftChars="-50" w:right="335" w:rightChars="108" w:firstLine="0" w:firstLineChars="0"/>
              <w:jc w:val="distribute"/>
              <w:rPr>
                <w:rFonts w:ascii="方正美黑简体" w:hAnsi="Calibri" w:eastAsia="方正美黑简体"/>
                <w:color w:val="FF0000"/>
                <w:spacing w:val="-200"/>
                <w:w w:val="84"/>
                <w:kern w:val="0"/>
                <w:sz w:val="70"/>
                <w:szCs w:val="70"/>
              </w:rPr>
            </w:pPr>
            <w:r>
              <w:rPr>
                <w:rFonts w:hint="eastAsia" w:ascii="方正美黑简体" w:hAnsi="Calibri" w:eastAsia="方正美黑简体"/>
                <w:color w:val="FF0000"/>
                <w:spacing w:val="-200"/>
                <w:w w:val="84"/>
                <w:kern w:val="0"/>
                <w:sz w:val="70"/>
                <w:szCs w:val="70"/>
              </w:rPr>
              <w:t>上海市妇女联合会</w:t>
            </w:r>
          </w:p>
        </w:tc>
        <w:tc>
          <w:tcPr>
            <w:tcW w:w="1494" w:type="dxa"/>
            <w:vMerge w:val="restart"/>
            <w:vAlign w:val="center"/>
          </w:tcPr>
          <w:p>
            <w:pPr>
              <w:tabs>
                <w:tab w:val="center" w:pos="4153"/>
                <w:tab w:val="right" w:pos="8306"/>
              </w:tabs>
              <w:snapToGrid w:val="0"/>
              <w:spacing w:line="240" w:lineRule="auto"/>
              <w:ind w:left="-112" w:leftChars="-36" w:right="-53" w:rightChars="-17" w:firstLine="0" w:firstLineChars="0"/>
              <w:jc w:val="center"/>
              <w:rPr>
                <w:rFonts w:ascii="方正美黑简体" w:hAnsi="Calibri" w:eastAsia="方正美黑简体"/>
                <w:color w:val="FF0000"/>
                <w:spacing w:val="-60"/>
                <w:kern w:val="0"/>
                <w:sz w:val="84"/>
                <w:szCs w:val="84"/>
              </w:rPr>
            </w:pPr>
            <w:r>
              <w:rPr>
                <w:rFonts w:hint="eastAsia" w:ascii="方正美黑简体" w:hAnsi="Calibri" w:eastAsia="方正美黑简体"/>
                <w:color w:val="FF0000"/>
                <w:spacing w:val="-120"/>
                <w:kern w:val="0"/>
                <w:sz w:val="84"/>
                <w:szCs w:val="84"/>
              </w:rPr>
              <w:t>文</w:t>
            </w:r>
            <w:r>
              <w:rPr>
                <w:rFonts w:hint="eastAsia" w:ascii="方正美黑简体" w:hAnsi="Calibri" w:eastAsia="方正美黑简体"/>
                <w:color w:val="FF0000"/>
                <w:spacing w:val="-60"/>
                <w:kern w:val="0"/>
                <w:sz w:val="84"/>
                <w:szCs w:val="84"/>
              </w:rPr>
              <w:t>件</w:t>
            </w:r>
          </w:p>
        </w:tc>
      </w:tr>
      <w:tr>
        <w:trPr>
          <w:jc w:val="center"/>
        </w:trPr>
        <w:tc>
          <w:tcPr>
            <w:tcW w:w="6501" w:type="dxa"/>
          </w:tcPr>
          <w:p>
            <w:pPr>
              <w:tabs>
                <w:tab w:val="center" w:pos="4153"/>
                <w:tab w:val="right" w:pos="8306"/>
              </w:tabs>
              <w:snapToGrid w:val="0"/>
              <w:spacing w:line="240" w:lineRule="auto"/>
              <w:ind w:left="-155" w:leftChars="-50" w:right="335" w:rightChars="108" w:firstLine="0" w:firstLineChars="0"/>
              <w:jc w:val="distribute"/>
              <w:rPr>
                <w:rFonts w:ascii="方正美黑简体" w:hAnsi="Calibri" w:eastAsia="方正美黑简体"/>
                <w:color w:val="FF0000"/>
                <w:spacing w:val="-120"/>
                <w:w w:val="81"/>
                <w:kern w:val="0"/>
                <w:sz w:val="70"/>
                <w:szCs w:val="70"/>
              </w:rPr>
            </w:pPr>
            <w:r>
              <w:rPr>
                <w:rFonts w:hint="eastAsia" w:ascii="方正美黑简体" w:hAnsi="Calibri" w:eastAsia="方正美黑简体"/>
                <w:color w:val="FF0000"/>
                <w:spacing w:val="-200"/>
                <w:w w:val="84"/>
                <w:kern w:val="0"/>
                <w:sz w:val="70"/>
                <w:szCs w:val="70"/>
              </w:rPr>
              <w:t>上海市总工会</w:t>
            </w:r>
          </w:p>
        </w:tc>
        <w:tc>
          <w:tcPr>
            <w:tcW w:w="1494" w:type="dxa"/>
            <w:vMerge w:val="continue"/>
          </w:tcPr>
          <w:p>
            <w:pPr>
              <w:tabs>
                <w:tab w:val="center" w:pos="4153"/>
                <w:tab w:val="right" w:pos="8306"/>
              </w:tabs>
              <w:snapToGrid w:val="0"/>
              <w:spacing w:line="264" w:lineRule="auto"/>
              <w:ind w:firstLine="0" w:firstLineChars="0"/>
              <w:jc w:val="distribute"/>
              <w:rPr>
                <w:rFonts w:ascii="方正美黑简体" w:hAnsi="Calibri" w:eastAsia="方正美黑简体"/>
                <w:color w:val="FF0000"/>
                <w:kern w:val="0"/>
                <w:sz w:val="76"/>
                <w:szCs w:val="76"/>
              </w:rPr>
            </w:pPr>
          </w:p>
        </w:tc>
      </w:tr>
      <w:tr>
        <w:trPr>
          <w:jc w:val="center"/>
        </w:trPr>
        <w:tc>
          <w:tcPr>
            <w:tcW w:w="6501" w:type="dxa"/>
          </w:tcPr>
          <w:p>
            <w:pPr>
              <w:tabs>
                <w:tab w:val="center" w:pos="4153"/>
                <w:tab w:val="left" w:pos="6129"/>
                <w:tab w:val="right" w:pos="8306"/>
              </w:tabs>
              <w:snapToGrid w:val="0"/>
              <w:spacing w:line="240" w:lineRule="auto"/>
              <w:ind w:left="-155" w:leftChars="-50" w:right="335" w:rightChars="108" w:firstLine="0" w:firstLineChars="0"/>
              <w:jc w:val="distribute"/>
              <w:rPr>
                <w:rFonts w:ascii="方正美黑简体" w:hAnsi="Calibri" w:eastAsia="方正美黑简体"/>
                <w:color w:val="FF0000"/>
                <w:spacing w:val="-200"/>
                <w:w w:val="84"/>
                <w:kern w:val="0"/>
                <w:sz w:val="70"/>
                <w:szCs w:val="70"/>
              </w:rPr>
            </w:pPr>
            <w:r>
              <w:rPr>
                <w:rFonts w:hint="eastAsia" w:ascii="方正美黑简体" w:hAnsi="Calibri" w:eastAsia="方正美黑简体"/>
                <w:color w:val="FF0000"/>
                <w:spacing w:val="-160"/>
                <w:w w:val="81"/>
                <w:kern w:val="0"/>
                <w:sz w:val="70"/>
                <w:szCs w:val="70"/>
              </w:rPr>
              <w:t>上海市巾帼建功活动领导小组</w:t>
            </w:r>
          </w:p>
        </w:tc>
        <w:tc>
          <w:tcPr>
            <w:tcW w:w="1494" w:type="dxa"/>
            <w:vMerge w:val="continue"/>
          </w:tcPr>
          <w:p>
            <w:pPr>
              <w:tabs>
                <w:tab w:val="center" w:pos="4153"/>
                <w:tab w:val="right" w:pos="8306"/>
              </w:tabs>
              <w:snapToGrid w:val="0"/>
              <w:spacing w:line="264" w:lineRule="auto"/>
              <w:ind w:firstLine="0" w:firstLineChars="0"/>
              <w:jc w:val="distribute"/>
              <w:rPr>
                <w:rFonts w:ascii="方正美黑简体" w:hAnsi="Calibri" w:eastAsia="方正美黑简体"/>
                <w:color w:val="FF0000"/>
                <w:kern w:val="0"/>
                <w:sz w:val="76"/>
                <w:szCs w:val="76"/>
              </w:rPr>
            </w:pPr>
          </w:p>
        </w:tc>
      </w:tr>
    </w:tbl>
    <w:p>
      <w:pPr>
        <w:tabs>
          <w:tab w:val="center" w:pos="4153"/>
          <w:tab w:val="right" w:pos="8306"/>
        </w:tabs>
        <w:snapToGrid w:val="0"/>
        <w:spacing w:line="240" w:lineRule="auto"/>
        <w:ind w:right="-52" w:firstLine="0" w:firstLineChars="0"/>
        <w:jc w:val="center"/>
        <w:rPr>
          <w:sz w:val="30"/>
          <w:szCs w:val="30"/>
        </w:rPr>
      </w:pPr>
    </w:p>
    <w:p>
      <w:pPr>
        <w:tabs>
          <w:tab w:val="center" w:pos="4153"/>
          <w:tab w:val="right" w:pos="8306"/>
        </w:tabs>
        <w:snapToGrid w:val="0"/>
        <w:spacing w:line="240" w:lineRule="auto"/>
        <w:ind w:right="-52" w:firstLine="0" w:firstLineChars="0"/>
        <w:jc w:val="center"/>
        <w:rPr>
          <w:sz w:val="28"/>
          <w:szCs w:val="20"/>
        </w:rPr>
      </w:pPr>
      <w:r>
        <w:rPr>
          <w:rFonts w:hint="eastAsia"/>
          <w:sz w:val="28"/>
          <w:szCs w:val="20"/>
        </w:rPr>
        <w:t xml:space="preserve">沪妇〔 </w:t>
      </w:r>
      <w:r>
        <w:rPr>
          <w:rFonts w:hint="eastAsia" w:ascii="宋体" w:hAnsi="宋体" w:eastAsia="宋体"/>
          <w:bCs/>
          <w:sz w:val="28"/>
          <w:szCs w:val="20"/>
        </w:rPr>
        <w:t xml:space="preserve">2021 </w:t>
      </w:r>
      <w:r>
        <w:rPr>
          <w:rFonts w:hint="eastAsia"/>
          <w:sz w:val="28"/>
          <w:szCs w:val="20"/>
        </w:rPr>
        <w:t>〕</w:t>
      </w:r>
      <w:r>
        <w:rPr>
          <w:rFonts w:hint="eastAsia" w:ascii="宋体" w:hAnsi="宋体" w:eastAsia="宋体"/>
          <w:bCs/>
          <w:sz w:val="28"/>
          <w:szCs w:val="20"/>
        </w:rPr>
        <w:t>40</w:t>
      </w:r>
      <w:r>
        <w:rPr>
          <w:rFonts w:hint="eastAsia"/>
          <w:sz w:val="28"/>
          <w:szCs w:val="20"/>
        </w:rPr>
        <w:t>号</w:t>
      </w:r>
    </w:p>
    <w:p>
      <w:pPr>
        <w:tabs>
          <w:tab w:val="right" w:pos="8306"/>
        </w:tabs>
        <w:snapToGrid w:val="0"/>
        <w:spacing w:line="240" w:lineRule="auto"/>
        <w:ind w:right="-52" w:firstLine="0" w:firstLineChars="0"/>
        <w:jc w:val="center"/>
        <w:rPr>
          <w:color w:val="FF0000"/>
          <w:sz w:val="48"/>
          <w:szCs w:val="18"/>
        </w:rPr>
      </w:pPr>
      <w:r>
        <w:rPr>
          <w:color w:val="FF0000"/>
          <w:sz w:val="48"/>
          <w:szCs w:val="18"/>
        </w:rP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212090</wp:posOffset>
                </wp:positionV>
                <wp:extent cx="2339975" cy="0"/>
                <wp:effectExtent l="0" t="0" r="0" b="0"/>
                <wp:wrapNone/>
                <wp:docPr id="1" name="直线 4"/>
                <wp:cNvGraphicFramePr/>
                <a:graphic xmlns:a="http://schemas.openxmlformats.org/drawingml/2006/main">
                  <a:graphicData uri="http://schemas.microsoft.com/office/word/2010/wordprocessingShape">
                    <wps:wsp>
                      <wps:cNvCnPr/>
                      <wps:spPr>
                        <a:xfrm flipH="1">
                          <a:off x="0" y="0"/>
                          <a:ext cx="2339975"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flip:x;margin-left:3.4pt;margin-top:16.7pt;height:0pt;width:184.25pt;z-index:251659264;mso-width-relative:page;mso-height-relative:page;" filled="f" stroked="t" coordsize="21600,21600" o:gfxdata="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WLBiDWAAAABwEAAA8AAAAAAAAAAQAgAAAAIgAAAGRycy9kb3ducmV2LnhtbFBLAQIUABQA&#10;AAAIAIdO4kD+HIbS8gEAAOYDAAAOAAAAAAAAAAEAIAAAACUBAABkcnMvZTJvRG9jLnhtbFBLBQYA&#10;AAAABgAGAFkBAACJBQAAAAA=&#10;">
                <v:fill on="f" focussize="0,0"/>
                <v:stroke weight="1.5pt" color="#FF0000" joinstyle="round"/>
                <v:imagedata o:title=""/>
                <o:lock v:ext="edit" aspectratio="f"/>
              </v:line>
            </w:pict>
          </mc:Fallback>
        </mc:AlternateContent>
      </w:r>
      <w:r>
        <w:rPr>
          <w:color w:val="FF0000"/>
          <w:sz w:val="48"/>
          <w:szCs w:val="18"/>
        </w:rPr>
        <mc:AlternateContent>
          <mc:Choice Requires="wps">
            <w:drawing>
              <wp:anchor distT="0" distB="0" distL="114300" distR="114300" simplePos="0" relativeHeight="251660288" behindDoc="0" locked="0" layoutInCell="1" allowOverlap="1">
                <wp:simplePos x="0" y="0"/>
                <wp:positionH relativeFrom="column">
                  <wp:posOffset>3164205</wp:posOffset>
                </wp:positionH>
                <wp:positionV relativeFrom="paragraph">
                  <wp:posOffset>212090</wp:posOffset>
                </wp:positionV>
                <wp:extent cx="2339975" cy="0"/>
                <wp:effectExtent l="0" t="0" r="0" b="0"/>
                <wp:wrapNone/>
                <wp:docPr id="2" name="直线 5"/>
                <wp:cNvGraphicFramePr/>
                <a:graphic xmlns:a="http://schemas.openxmlformats.org/drawingml/2006/main">
                  <a:graphicData uri="http://schemas.microsoft.com/office/word/2010/wordprocessingShape">
                    <wps:wsp>
                      <wps:cNvCnPr/>
                      <wps:spPr>
                        <a:xfrm flipH="1">
                          <a:off x="0" y="0"/>
                          <a:ext cx="2339975"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flip:x;margin-left:249.15pt;margin-top:16.7pt;height:0pt;width:184.25pt;z-index:251660288;mso-width-relative:page;mso-height-relative:page;" filled="f" stroked="t" coordsize="21600,21600" o:gfxdata="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4HP0NcAAAAJAQAADwAAAAAAAAABACAAAAAiAAAAZHJzL2Rvd25yZXYueG1sUEsBAhQA&#10;FAAAAAgAh07iQMMI5SDzAQAA5gMAAA4AAAAAAAAAAQAgAAAAJgEAAGRycy9lMm9Eb2MueG1sUEsF&#10;BgAAAAAGAAYAWQEAAIsFAAAAAA==&#10;">
                <v:fill on="f" focussize="0,0"/>
                <v:stroke weight="1.5pt" color="#FF0000" joinstyle="round"/>
                <v:imagedata o:title=""/>
                <o:lock v:ext="edit" aspectratio="f"/>
              </v:line>
            </w:pict>
          </mc:Fallback>
        </mc:AlternateContent>
      </w:r>
      <w:r>
        <w:rPr>
          <w:color w:val="FF0000"/>
          <w:sz w:val="48"/>
          <w:szCs w:val="18"/>
        </w:rPr>
        <w:t>★</w:t>
      </w:r>
    </w:p>
    <w:p>
      <w:pPr>
        <w:tabs>
          <w:tab w:val="right" w:pos="8306"/>
        </w:tabs>
        <w:snapToGrid w:val="0"/>
        <w:spacing w:line="240" w:lineRule="auto"/>
        <w:ind w:right="-52" w:firstLine="0" w:firstLineChars="0"/>
        <w:jc w:val="center"/>
        <w:rPr>
          <w:color w:val="4D4D4D"/>
          <w:sz w:val="54"/>
          <w:szCs w:val="54"/>
        </w:rPr>
      </w:pPr>
    </w:p>
    <w:p>
      <w:pPr>
        <w:pStyle w:val="2"/>
      </w:pPr>
      <w:r>
        <w:rPr>
          <w:rFonts w:hint="eastAsia"/>
        </w:rPr>
        <w:t>关于开展2021年“上海市巾帼文明岗”“上海市巾帼建功标兵”选树活动的通知</w:t>
      </w:r>
    </w:p>
    <w:p>
      <w:pPr>
        <w:ind w:firstLine="621"/>
        <w:rPr>
          <w:b/>
        </w:rPr>
      </w:pPr>
    </w:p>
    <w:p>
      <w:pPr>
        <w:ind w:firstLine="0" w:firstLineChars="0"/>
      </w:pPr>
      <w:r>
        <w:rPr>
          <w:rFonts w:hint="eastAsia"/>
        </w:rPr>
        <w:t>市巾帼建功活动领导小组有关成员单位</w:t>
      </w:r>
      <w:r>
        <w:rPr>
          <w:rFonts w:hint="eastAsia"/>
          <w:spacing w:val="-60"/>
        </w:rPr>
        <w:t>，</w:t>
      </w:r>
      <w:r>
        <w:rPr>
          <w:rFonts w:hint="eastAsia"/>
        </w:rPr>
        <w:t>各驻沪部队</w:t>
      </w:r>
      <w:r>
        <w:rPr>
          <w:rFonts w:hint="eastAsia"/>
          <w:spacing w:val="-60"/>
        </w:rPr>
        <w:t>，</w:t>
      </w:r>
      <w:r>
        <w:rPr>
          <w:rFonts w:hint="eastAsia"/>
        </w:rPr>
        <w:t>各有关单位：</w:t>
      </w:r>
    </w:p>
    <w:p>
      <w:pPr>
        <w:ind w:firstLine="620"/>
      </w:pPr>
      <w:r>
        <w:rPr>
          <w:rFonts w:hint="eastAsia"/>
        </w:rPr>
        <w:t>为全面贯彻落实习近平新时代中国特色社会主义思想和习近平总书记考察上海重要讲话精神，立足新发展阶段、贯彻新发展理念、服务新发展格局，推动高质量发展，</w:t>
      </w:r>
      <w:r>
        <w:t>团结带领广大妇女立足本职岗位</w:t>
      </w:r>
      <w:r>
        <w:rPr>
          <w:rFonts w:hint="eastAsia"/>
        </w:rPr>
        <w:t>，</w:t>
      </w:r>
      <w:r>
        <w:t>奋斗新征程</w:t>
      </w:r>
      <w:r>
        <w:rPr>
          <w:rFonts w:hint="eastAsia"/>
        </w:rPr>
        <w:t>，</w:t>
      </w:r>
      <w:r>
        <w:t>建功新时代</w:t>
      </w:r>
      <w:r>
        <w:rPr>
          <w:rFonts w:hint="eastAsia"/>
        </w:rPr>
        <w:t>，市巾帼建功活动领导小组决定，</w:t>
      </w:r>
      <w:r>
        <w:t>以</w:t>
      </w:r>
      <w:r>
        <w:rPr>
          <w:rFonts w:hint="eastAsia"/>
        </w:rPr>
        <w:t>“巾帼心向</w:t>
      </w:r>
      <w:r>
        <w:rPr>
          <w:rFonts w:hint="eastAsia"/>
          <w:spacing w:val="-20"/>
        </w:rPr>
        <w:t>党</w:t>
      </w:r>
      <w:r>
        <w:rPr>
          <w:rFonts w:hint="eastAsia"/>
        </w:rPr>
        <w:t>·建功十四五”为主题，在本市开展2021年“上海市巾帼文明岗”“上海市巾帼建功标兵”选树活动。现将有关事项通知如下：</w:t>
      </w:r>
    </w:p>
    <w:p>
      <w:pPr>
        <w:pStyle w:val="4"/>
        <w:ind w:firstLine="620"/>
      </w:pPr>
      <w:r>
        <w:rPr>
          <w:rFonts w:hint="eastAsia"/>
        </w:rPr>
        <w:t>一、选树范围、原则和比例</w:t>
      </w:r>
    </w:p>
    <w:p>
      <w:pPr>
        <w:pStyle w:val="5"/>
        <w:ind w:firstLine="622"/>
      </w:pPr>
      <w:r>
        <w:rPr>
          <w:rFonts w:hint="eastAsia"/>
        </w:rPr>
        <w:t>（一）选树范围</w:t>
      </w:r>
    </w:p>
    <w:p>
      <w:pPr>
        <w:ind w:firstLine="621"/>
      </w:pPr>
      <w:r>
        <w:rPr>
          <w:rFonts w:hint="eastAsia"/>
          <w:b/>
        </w:rPr>
        <w:t>1. “巾帼文明岗”选树范围为：</w:t>
      </w:r>
      <w:r>
        <w:rPr>
          <w:rFonts w:hint="eastAsia"/>
        </w:rPr>
        <w:t>机关、企事业单位、科研院所中以女性为主体的处、科、室；行业单位、“四新”领域组织的女性班组、岗台、车间、站所、生产线等；人民解放军的女兵连、中队、班；新经济组织、新社会组织和新型农业经营组织中以女性为从业主体的商户（店）、小组、农业合作社、家庭农场、各类基地等；优秀妇女之家管理团队等。</w:t>
      </w:r>
    </w:p>
    <w:p>
      <w:pPr>
        <w:ind w:firstLine="621"/>
      </w:pPr>
      <w:r>
        <w:rPr>
          <w:rFonts w:hint="eastAsia"/>
          <w:b/>
        </w:rPr>
        <w:t>2.“巾帼建功标兵”选树范围为：</w:t>
      </w:r>
      <w:r>
        <w:rPr>
          <w:rFonts w:hint="eastAsia"/>
        </w:rPr>
        <w:t>凡在本市工作、符合条件的各行各业优秀女性个人。</w:t>
      </w:r>
    </w:p>
    <w:p>
      <w:pPr>
        <w:pStyle w:val="5"/>
        <w:ind w:firstLine="622"/>
      </w:pPr>
      <w:r>
        <w:rPr>
          <w:rFonts w:hint="eastAsia"/>
        </w:rPr>
        <w:t>（二）选树原则和比例</w:t>
      </w:r>
    </w:p>
    <w:p>
      <w:pPr>
        <w:ind w:firstLine="620"/>
      </w:pPr>
      <w:r>
        <w:rPr>
          <w:rFonts w:hint="eastAsia"/>
        </w:rPr>
        <w:t>本次活动选树“上海市巾帼文明岗”700</w:t>
      </w:r>
      <w:r>
        <w:t>个</w:t>
      </w:r>
      <w:r>
        <w:rPr>
          <w:rFonts w:hint="eastAsia"/>
        </w:rPr>
        <w:t>，</w:t>
      </w:r>
      <w:r>
        <w:t>“上海市巾帼建功标兵”</w:t>
      </w:r>
      <w:r>
        <w:rPr>
          <w:rFonts w:hint="eastAsia"/>
        </w:rPr>
        <w:t>300</w:t>
      </w:r>
      <w:r>
        <w:t>名</w:t>
      </w:r>
      <w:r>
        <w:rPr>
          <w:rFonts w:hint="eastAsia"/>
        </w:rPr>
        <w:t>。推荐应注意各领域各行业比例结构，要向上海发展重点领域及新领域新业态倾斜；向长期在条件艰苦、工作困难的生产和服务一线倾斜；坚持好中选优，以差额的方式（差额比例不低于20%）开展选树工作，须通过打擂台、风采展示等公开选树形式，突出实际业绩和贡献，体现先进性、时代性、典型性，择优选树优秀的集体和个人。</w:t>
      </w:r>
    </w:p>
    <w:p>
      <w:pPr>
        <w:ind w:firstLine="620"/>
      </w:pPr>
      <w:r>
        <w:rPr>
          <w:rFonts w:hint="eastAsia"/>
        </w:rPr>
        <w:t>党政机关、人民团体中局级及以上单位，相当于局级及以上的企事业单位，原则上不参与推荐；妇联系统的推荐单位比例不超过</w:t>
      </w:r>
      <w:r>
        <w:t>15%</w:t>
      </w:r>
      <w:r>
        <w:rPr>
          <w:rFonts w:hint="eastAsia"/>
        </w:rPr>
        <w:t>。</w:t>
      </w:r>
      <w:r>
        <w:t>局级干部原则上不参与</w:t>
      </w:r>
      <w:r>
        <w:rPr>
          <w:rFonts w:hint="eastAsia"/>
        </w:rPr>
        <w:t>推荐；党政机关、人民团体中处级干部和企事业单位中相当于处级干部的推荐比例不得超过</w:t>
      </w:r>
      <w:r>
        <w:t>20%</w:t>
      </w:r>
      <w:r>
        <w:rPr>
          <w:rFonts w:hint="eastAsia"/>
        </w:rPr>
        <w:t>；基层一线职业女性推荐比例须占到</w:t>
      </w:r>
      <w:r>
        <w:t>50%以上</w:t>
      </w:r>
      <w:r>
        <w:rPr>
          <w:rFonts w:hint="eastAsia"/>
        </w:rPr>
        <w:t>；专职妇女干部推荐比例不得超过10</w:t>
      </w:r>
      <w:r>
        <w:t>%。</w:t>
      </w:r>
      <w:r>
        <w:rPr>
          <w:rFonts w:hint="eastAsia"/>
        </w:rPr>
        <w:t>外资、民营、合资、合作等企业和“四新”领域的从业女性，及一线知识技能型工人、农民应占一定的比例。</w:t>
      </w:r>
    </w:p>
    <w:p>
      <w:pPr>
        <w:pStyle w:val="4"/>
        <w:ind w:firstLine="620"/>
      </w:pPr>
      <w:r>
        <w:rPr>
          <w:rFonts w:hint="eastAsia"/>
        </w:rPr>
        <w:t>二、选树条件</w:t>
      </w:r>
    </w:p>
    <w:p>
      <w:pPr>
        <w:pStyle w:val="5"/>
        <w:ind w:firstLine="622"/>
      </w:pPr>
      <w:r>
        <w:rPr>
          <w:rFonts w:hint="eastAsia"/>
        </w:rPr>
        <w:t xml:space="preserve">（一）上海市巾帼文明岗 </w:t>
      </w:r>
    </w:p>
    <w:p>
      <w:pPr>
        <w:ind w:firstLine="620"/>
      </w:pPr>
      <w:r>
        <w:rPr>
          <w:rFonts w:hint="eastAsia"/>
        </w:rPr>
        <w:t>1．原则上女性人数应占成员的60%以上。领导班子中至少有一名是女性。除特殊岗位外，一般要求3人以上（含3人）。</w:t>
      </w:r>
    </w:p>
    <w:p>
      <w:pPr>
        <w:ind w:firstLine="620"/>
      </w:pPr>
      <w:r>
        <w:rPr>
          <w:rFonts w:hint="eastAsia"/>
        </w:rPr>
        <w:t>2．坚持以习近平新时代中国特色社会主义思想为指导，增强“四个意识”，坚定“四个自信”，做到“两个维护”，自觉在思想上政治上行动上同党中央保持高度一致，自觉弘扬社会主义核心价值观和“四有”“四自”精神，充分体现当代女性集体的精神风貌。</w:t>
      </w:r>
    </w:p>
    <w:p>
      <w:pPr>
        <w:ind w:firstLine="620"/>
      </w:pPr>
      <w:r>
        <w:rPr>
          <w:rFonts w:hint="eastAsia"/>
        </w:rPr>
        <w:t xml:space="preserve">3. </w:t>
      </w:r>
      <w:r>
        <w:t>以主人翁的姿态积极投身</w:t>
      </w:r>
      <w:r>
        <w:rPr>
          <w:rFonts w:hint="eastAsia"/>
        </w:rPr>
        <w:t>全面提升上海城市软实力的火热实践，</w:t>
      </w:r>
      <w:r>
        <w:t>自觉践行“人民城市人民建，人民城市为人民”重要理念，在</w:t>
      </w:r>
      <w:r>
        <w:rPr>
          <w:rFonts w:hint="eastAsia"/>
        </w:rPr>
        <w:t>推进上海“三大任务、一大平台”落实落地、强化“四大功能”、深化“五个中心”建设、推动城市数字化转型和“五个新城”建设等目标任务中贡献巾帼力量。</w:t>
      </w:r>
    </w:p>
    <w:p>
      <w:pPr>
        <w:ind w:firstLine="620"/>
      </w:pPr>
      <w:r>
        <w:rPr>
          <w:rFonts w:hint="eastAsia"/>
        </w:rPr>
        <w:t>4．具有明确的选树目标计划、标准和岗位责任制度，在醒目的场所亮身份、亮承诺、亮标准，接受群众监督渠道畅通，业绩突出，具有较强的先进性、代表性和示范性，在本地区、本行业、本系统中具有较强示范引领带动作用。</w:t>
      </w:r>
    </w:p>
    <w:p>
      <w:pPr>
        <w:ind w:firstLine="620"/>
      </w:pPr>
      <w:r>
        <w:rPr>
          <w:rFonts w:hint="eastAsia"/>
        </w:rPr>
        <w:t>5．诚实守信、廉洁务实，积极参与社会公益和志愿服务，社会效益、经济效益和人才效益显著，具有良好的社会信誉和影响力。</w:t>
      </w:r>
    </w:p>
    <w:p>
      <w:pPr>
        <w:ind w:firstLine="620"/>
      </w:pPr>
      <w:r>
        <w:rPr>
          <w:rFonts w:hint="eastAsia"/>
        </w:rPr>
        <w:t>6．岗组活动得到本单位（系统、行业）重视，将其纳入文明建设和女性人才培养规划，定期指导和检查，为女性服务大局、奉献社会、争创一流营造良好氛围。</w:t>
      </w:r>
    </w:p>
    <w:p>
      <w:pPr>
        <w:ind w:firstLine="620"/>
      </w:pPr>
      <w:r>
        <w:rPr>
          <w:rFonts w:hint="eastAsia"/>
        </w:rPr>
        <w:t>7. 已获得过上海市巾帼文明岗的岗组不参加本次选树活动。</w:t>
      </w:r>
    </w:p>
    <w:p>
      <w:pPr>
        <w:pStyle w:val="5"/>
        <w:ind w:firstLine="622"/>
      </w:pPr>
      <w:r>
        <w:rPr>
          <w:rFonts w:hint="eastAsia"/>
        </w:rPr>
        <w:t>（二）上海市巾帼建功标兵</w:t>
      </w:r>
    </w:p>
    <w:p>
      <w:pPr>
        <w:ind w:firstLine="620"/>
      </w:pPr>
      <w:r>
        <w:t>1</w:t>
      </w:r>
      <w:r>
        <w:rPr>
          <w:rFonts w:hint="eastAsia"/>
        </w:rPr>
        <w:t>．年满</w:t>
      </w:r>
      <w:r>
        <w:t xml:space="preserve">18 </w:t>
      </w:r>
      <w:r>
        <w:rPr>
          <w:rFonts w:hint="eastAsia"/>
        </w:rPr>
        <w:t>周岁以上（2003年10月之前出生）的女性公民，包括在</w:t>
      </w:r>
      <w:r>
        <w:t>沪</w:t>
      </w:r>
      <w:r>
        <w:rPr>
          <w:rFonts w:hint="eastAsia"/>
        </w:rPr>
        <w:t>连续</w:t>
      </w:r>
      <w:r>
        <w:t>工作满</w:t>
      </w:r>
      <w:r>
        <w:rPr>
          <w:rFonts w:hint="eastAsia"/>
        </w:rPr>
        <w:t>3</w:t>
      </w:r>
      <w:r>
        <w:t>年以</w:t>
      </w:r>
      <w:r>
        <w:rPr>
          <w:rFonts w:hint="eastAsia"/>
        </w:rPr>
        <w:t>上的港澳台同胞。</w:t>
      </w:r>
    </w:p>
    <w:p>
      <w:pPr>
        <w:ind w:firstLine="620"/>
      </w:pPr>
      <w:r>
        <w:t>2</w:t>
      </w:r>
      <w:r>
        <w:rPr>
          <w:rFonts w:hint="eastAsia"/>
        </w:rPr>
        <w:t>．政治坚定。坚持以习近平新时代中国特色社会主义思想为指导，自觉在思想上政治上行动上同党中央保持高度一致，坚定不移听党话、跟党走。</w:t>
      </w:r>
    </w:p>
    <w:p>
      <w:pPr>
        <w:ind w:firstLine="620"/>
      </w:pPr>
      <w:r>
        <w:t>3</w:t>
      </w:r>
      <w:r>
        <w:rPr>
          <w:rFonts w:hint="eastAsia"/>
        </w:rPr>
        <w:t>. 成绩突出。积极投身全面建成小康社会和全面深化改革伟大实践，在服务上海中心工作中有所作为；自立自强、刻苦攻关，开展技术革新、技术协作、发明创造，在“科技创新巾帼行动”中卓有成效；在参与“创业创新巾帼行动”“乡村振兴巾帼行动”中表现优秀；立足岗位、履职尽责，为</w:t>
      </w:r>
      <w:r>
        <w:t>加快建设具有世界影响力的社会主义现代化国际大都市</w:t>
      </w:r>
      <w:r>
        <w:rPr>
          <w:rFonts w:hint="eastAsia"/>
        </w:rPr>
        <w:t>作出突出贡献。</w:t>
      </w:r>
    </w:p>
    <w:p>
      <w:pPr>
        <w:ind w:firstLine="620"/>
      </w:pPr>
      <w:r>
        <w:t>4</w:t>
      </w:r>
      <w:r>
        <w:rPr>
          <w:rFonts w:hint="eastAsia"/>
        </w:rPr>
        <w:t>．作风优良。</w:t>
      </w:r>
      <w:r>
        <w:t>自觉厚植城市精神、彰显城市品格，</w:t>
      </w:r>
      <w:r>
        <w:rPr>
          <w:rFonts w:hint="eastAsia"/>
        </w:rPr>
        <w:t>在践行社会主义核心价值观上走在前列，具有高尚的社会公德、职业道德、家庭美德和个人品德，工作作风务实，生活方式健康，群众认可度高，在为群众办实事、解难事上具有较强示范带动作用。</w:t>
      </w:r>
    </w:p>
    <w:p>
      <w:pPr>
        <w:ind w:firstLine="620"/>
      </w:pPr>
      <w:r>
        <w:rPr>
          <w:rFonts w:hint="eastAsia"/>
        </w:rPr>
        <w:t>5. 已获得过上海市巾帼建功标兵的个人不参加本次选树活动。</w:t>
      </w:r>
    </w:p>
    <w:p>
      <w:pPr>
        <w:pStyle w:val="4"/>
        <w:ind w:firstLine="620"/>
      </w:pPr>
      <w:r>
        <w:rPr>
          <w:rFonts w:hint="eastAsia"/>
        </w:rPr>
        <w:t>三、选树流程</w:t>
      </w:r>
    </w:p>
    <w:p>
      <w:pPr>
        <w:ind w:firstLine="622"/>
      </w:pPr>
      <w:r>
        <w:rPr>
          <w:rFonts w:hint="eastAsia" w:asciiTheme="minorEastAsia" w:hAnsiTheme="minorEastAsia" w:eastAsiaTheme="minorEastAsia"/>
          <w:b/>
        </w:rPr>
        <w:t>（一）组织发动。</w:t>
      </w:r>
      <w:r>
        <w:rPr>
          <w:rFonts w:hint="eastAsia"/>
        </w:rPr>
        <w:t>参加选树的各岗组（个人）要制定并落实参加本次活动的计划，紧贴本行业、本领域的中心工作，以及女职工成长成才需求，扎实开展各项工作和活动。各系统委办、区妇女组织形成初步推荐名单，处级干部人选须预申报。</w:t>
      </w:r>
    </w:p>
    <w:p>
      <w:pPr>
        <w:ind w:firstLine="622"/>
      </w:pPr>
      <w:r>
        <w:rPr>
          <w:rFonts w:hint="eastAsia" w:asciiTheme="minorEastAsia" w:hAnsiTheme="minorEastAsia" w:eastAsiaTheme="minorEastAsia"/>
          <w:b/>
        </w:rPr>
        <w:t>（二）分组交流。</w:t>
      </w:r>
      <w:r>
        <w:rPr>
          <w:rFonts w:hint="eastAsia"/>
        </w:rPr>
        <w:t>市妇联对各区（大口）进行分组，由各区（大口）组织参加选树的岗组（个人）开展对口交流活动，取长补短、互学互长。分组情况另行通知。</w:t>
      </w:r>
    </w:p>
    <w:p>
      <w:pPr>
        <w:ind w:firstLine="622"/>
      </w:pPr>
      <w:r>
        <w:rPr>
          <w:rFonts w:hint="eastAsia" w:asciiTheme="minorEastAsia" w:hAnsiTheme="minorEastAsia" w:eastAsiaTheme="minorEastAsia"/>
          <w:b/>
        </w:rPr>
        <w:t>（三）公开选树。</w:t>
      </w:r>
      <w:r>
        <w:rPr>
          <w:rFonts w:hint="eastAsia"/>
        </w:rPr>
        <w:t>10月，各系统委办、区妇女组织在各自系统和区域内组织开展擂台赛或风采展示，择优确定正式人选，在正式人选所在单位公示后，所在单位应按要求填写</w:t>
      </w:r>
      <w:r>
        <w:t>《上海市巾帼文明岗</w:t>
      </w:r>
      <w:r>
        <w:rPr>
          <w:rFonts w:hint="eastAsia"/>
        </w:rPr>
        <w:t>推荐</w:t>
      </w:r>
      <w:r>
        <w:t>表》《上海市巾帼建功标兵推荐表》</w:t>
      </w:r>
      <w:r>
        <w:rPr>
          <w:rFonts w:hint="eastAsia"/>
        </w:rPr>
        <w:t>（可登陆上海女性网：www.shwomen.org下载），填写后由各系统委办、区妇女组织于11月15日前上传至“上海市妇联业务管理与综合服务信息系统（网上妇联）”。</w:t>
      </w:r>
    </w:p>
    <w:p>
      <w:pPr>
        <w:ind w:firstLine="622"/>
      </w:pPr>
      <w:r>
        <w:rPr>
          <w:rFonts w:hint="eastAsia" w:asciiTheme="minorEastAsia" w:hAnsiTheme="minorEastAsia" w:eastAsiaTheme="minorEastAsia"/>
          <w:b/>
        </w:rPr>
        <w:t>（四）最终评定。</w:t>
      </w:r>
      <w:r>
        <w:rPr>
          <w:rFonts w:hint="eastAsia"/>
        </w:rPr>
        <w:t>市巾帼建功活动领导小组将根据上报系统材料，确定本次选树的先进典型。根据系统反馈的评定结果，由各系统委办、区妇女组织统一使用A4纸正反面打印，一式三份，于12月31日前报送市巾帼建功活动领导小组办公室。</w:t>
      </w:r>
    </w:p>
    <w:p>
      <w:pPr>
        <w:pStyle w:val="4"/>
        <w:ind w:firstLine="620"/>
      </w:pPr>
      <w:r>
        <w:rPr>
          <w:rFonts w:hint="eastAsia"/>
        </w:rPr>
        <w:t>四、结果运用</w:t>
      </w:r>
    </w:p>
    <w:p>
      <w:pPr>
        <w:ind w:firstLine="620"/>
      </w:pPr>
      <w:r>
        <w:rPr>
          <w:rFonts w:hint="eastAsia"/>
        </w:rPr>
        <w:t>对本次选树活动结果，在全市面上进行通报表扬，对其工作经验、做法、优秀事迹等进行宣传推广，增强典型选树示范引领作用。</w:t>
      </w:r>
    </w:p>
    <w:p>
      <w:pPr>
        <w:pStyle w:val="4"/>
        <w:ind w:firstLine="620"/>
      </w:pPr>
      <w:r>
        <w:rPr>
          <w:rFonts w:hint="eastAsia"/>
        </w:rPr>
        <w:t>五、工作要求</w:t>
      </w:r>
    </w:p>
    <w:p>
      <w:pPr>
        <w:ind w:firstLine="622"/>
      </w:pPr>
      <w:r>
        <w:rPr>
          <w:rFonts w:hint="eastAsia" w:asciiTheme="minorEastAsia" w:hAnsiTheme="minorEastAsia" w:eastAsiaTheme="minorEastAsia"/>
          <w:b/>
        </w:rPr>
        <w:t>（一）加强组织领导。</w:t>
      </w:r>
      <w:r>
        <w:rPr>
          <w:rFonts w:hint="eastAsia"/>
        </w:rPr>
        <w:t>要将选树活动拓展到女性较为集中的各个行业和领域，吸收“四新”领域中的妇女广泛参与。要研究本行业、本领域女性需求，提升女性岗位建功、岗位成才的责任感和使命感。要坚持公开、公平、公正原则，扩大民主，规范程序，严格把关，确保选树工作的质量。</w:t>
      </w:r>
    </w:p>
    <w:p>
      <w:pPr>
        <w:ind w:firstLine="622"/>
      </w:pPr>
      <w:r>
        <w:rPr>
          <w:rFonts w:hint="eastAsia" w:asciiTheme="minorEastAsia" w:hAnsiTheme="minorEastAsia" w:eastAsiaTheme="minorEastAsia"/>
          <w:b/>
        </w:rPr>
        <w:t>（二）严格流程审核。</w:t>
      </w:r>
      <w:r>
        <w:rPr>
          <w:rFonts w:hint="eastAsia"/>
        </w:rPr>
        <w:t>对拟选树的班组（个人）在政治和业绩表现方面要严格审核、择优申报。同时，进一步加大对巾帼文明岗选树的检查力度，督促、指导有关单位扎实开展选树活动。</w:t>
      </w:r>
    </w:p>
    <w:p>
      <w:pPr>
        <w:ind w:firstLine="622"/>
      </w:pPr>
      <w:r>
        <w:rPr>
          <w:rFonts w:hint="eastAsia" w:asciiTheme="minorEastAsia" w:hAnsiTheme="minorEastAsia" w:eastAsiaTheme="minorEastAsia"/>
          <w:b/>
        </w:rPr>
        <w:t>（三）强化宣传引领。</w:t>
      </w:r>
      <w:r>
        <w:rPr>
          <w:rFonts w:hint="eastAsia"/>
        </w:rPr>
        <w:t xml:space="preserve">要将选树活动与典型宣传紧密结合，充分运用各类媒体广泛宣传优秀事迹，及时报送过程中好的做法和经验，大力营造广大女职工争创先进、建功立业的良好氛围。要利用各自媒体资源进行工作宣传和典型宣传，扩大群众参与面、关注度和社会影响力。 </w:t>
      </w:r>
    </w:p>
    <w:p>
      <w:pPr>
        <w:pStyle w:val="4"/>
        <w:ind w:firstLine="620"/>
      </w:pPr>
      <w:r>
        <w:rPr>
          <w:rFonts w:hint="eastAsia"/>
        </w:rPr>
        <w:t>六、联系方式</w:t>
      </w:r>
    </w:p>
    <w:p>
      <w:pPr>
        <w:ind w:firstLine="620"/>
      </w:pPr>
      <w:r>
        <w:rPr>
          <w:rFonts w:hint="eastAsia"/>
        </w:rPr>
        <w:t>市巾帼建功活动领导小组办公室设在市妇联发展联络部。</w:t>
      </w:r>
    </w:p>
    <w:p>
      <w:pPr>
        <w:ind w:firstLine="620"/>
      </w:pPr>
      <w:r>
        <w:rPr>
          <w:rFonts w:hint="eastAsia"/>
        </w:rPr>
        <w:t>联系地址：上海市徐汇区天平路245号（200030）</w:t>
      </w:r>
    </w:p>
    <w:p>
      <w:pPr>
        <w:ind w:firstLine="620"/>
      </w:pPr>
      <w:r>
        <w:rPr>
          <w:rFonts w:hint="eastAsia"/>
        </w:rPr>
        <w:t>联 系 人：夏敏慧  李玉琴</w:t>
      </w:r>
    </w:p>
    <w:p>
      <w:pPr>
        <w:ind w:firstLine="620"/>
      </w:pPr>
      <w:r>
        <w:rPr>
          <w:rFonts w:hint="eastAsia"/>
        </w:rPr>
        <w:t>联系电话：64330001-6402、6319</w:t>
      </w:r>
    </w:p>
    <w:p>
      <w:pPr>
        <w:ind w:firstLine="620"/>
      </w:pPr>
      <w:r>
        <w:rPr>
          <w:rFonts w:hint="eastAsia"/>
        </w:rPr>
        <w:t>电子邮箱：fzb@shwomen.org</w:t>
      </w:r>
    </w:p>
    <w:p>
      <w:pPr>
        <w:ind w:firstLine="620"/>
      </w:pPr>
      <w:r>
        <w:rPr>
          <w:rFonts w:hint="eastAsia"/>
        </w:rPr>
        <w:t>上海女性网www.shwomen.org（可下载、上传推荐表）</w:t>
      </w:r>
    </w:p>
    <w:p>
      <w:pPr>
        <w:ind w:firstLine="620"/>
      </w:pPr>
    </w:p>
    <w:p>
      <w:pPr>
        <w:ind w:firstLine="620"/>
      </w:pPr>
    </w:p>
    <w:p>
      <w:pPr>
        <w:ind w:firstLine="620"/>
      </w:pPr>
      <w:r>
        <w:rPr>
          <w:rFonts w:hint="eastAsia"/>
        </w:rPr>
        <w:t>附件：</w:t>
      </w:r>
    </w:p>
    <w:p>
      <w:pPr>
        <w:ind w:firstLine="620"/>
      </w:pPr>
      <w:r>
        <w:rPr>
          <w:rFonts w:hint="eastAsia"/>
        </w:rPr>
        <w:t>1. 上海市巾帼文明岗汇总表</w:t>
      </w:r>
    </w:p>
    <w:p>
      <w:pPr>
        <w:ind w:firstLine="620"/>
      </w:pPr>
      <w:r>
        <w:rPr>
          <w:rFonts w:hint="eastAsia"/>
        </w:rPr>
        <w:t>2. 上海市巾帼文明岗推荐表</w:t>
      </w:r>
    </w:p>
    <w:p>
      <w:pPr>
        <w:ind w:firstLine="620"/>
      </w:pPr>
      <w:r>
        <w:rPr>
          <w:rFonts w:hint="eastAsia"/>
        </w:rPr>
        <w:t>3. 上海市巾帼建功标兵汇总表</w:t>
      </w:r>
    </w:p>
    <w:p>
      <w:pPr>
        <w:ind w:firstLine="620"/>
      </w:pPr>
      <w:r>
        <w:rPr>
          <w:rFonts w:hint="eastAsia"/>
        </w:rPr>
        <w:t>4. 上海市巾帼建功标兵推荐表</w:t>
      </w:r>
    </w:p>
    <w:p>
      <w:pPr>
        <w:ind w:firstLine="620"/>
      </w:pPr>
    </w:p>
    <w:p>
      <w:pPr>
        <w:ind w:firstLine="620"/>
      </w:pPr>
    </w:p>
    <w:p>
      <w:pPr>
        <w:pStyle w:val="26"/>
        <w:ind w:right="1240" w:firstLine="3400" w:firstLineChars="1097"/>
        <w:jc w:val="distribute"/>
      </w:pPr>
      <w:r>
        <w:rPr>
          <w:rFonts w:hint="eastAsia"/>
        </w:rPr>
        <w:t>上海市妇女联合会</w:t>
      </w:r>
    </w:p>
    <w:p>
      <w:pPr>
        <w:pStyle w:val="26"/>
        <w:ind w:right="1240" w:firstLine="3400" w:firstLineChars="1097"/>
        <w:jc w:val="distribute"/>
      </w:pPr>
      <w:r>
        <w:rPr>
          <w:rFonts w:hint="eastAsia"/>
        </w:rPr>
        <w:t>上海市总工会</w:t>
      </w:r>
    </w:p>
    <w:p>
      <w:pPr>
        <w:pStyle w:val="26"/>
        <w:ind w:right="1240" w:firstLine="3400" w:firstLineChars="1097"/>
        <w:jc w:val="distribute"/>
      </w:pPr>
      <w:r>
        <w:rPr>
          <w:rFonts w:hint="eastAsia"/>
        </w:rPr>
        <w:t>上海市巾帼建功活动领导小组</w:t>
      </w:r>
    </w:p>
    <w:p>
      <w:pPr>
        <w:pStyle w:val="26"/>
        <w:ind w:right="1240" w:firstLine="620"/>
      </w:pPr>
      <w:r>
        <w:rPr>
          <w:rFonts w:hint="eastAsia"/>
        </w:rPr>
        <w:t>2021年9月1日</w:t>
      </w:r>
    </w:p>
    <w:p>
      <w:pPr>
        <w:ind w:firstLine="620"/>
      </w:pPr>
    </w:p>
    <w:p>
      <w:pPr>
        <w:ind w:firstLine="620"/>
      </w:pPr>
    </w:p>
    <w:p>
      <w:pPr>
        <w:ind w:firstLine="620"/>
      </w:pPr>
    </w:p>
    <w:p>
      <w:pPr>
        <w:ind w:firstLine="620"/>
      </w:pPr>
    </w:p>
    <w:p>
      <w:pPr>
        <w:ind w:firstLine="620"/>
      </w:pPr>
    </w:p>
    <w:p>
      <w:pPr>
        <w:ind w:firstLine="620"/>
      </w:pPr>
    </w:p>
    <w:p>
      <w:pPr>
        <w:ind w:firstLine="620"/>
      </w:pPr>
    </w:p>
    <w:p>
      <w:pPr>
        <w:ind w:firstLine="620"/>
      </w:pPr>
    </w:p>
    <w:p>
      <w:pPr>
        <w:ind w:firstLine="620"/>
      </w:pPr>
    </w:p>
    <w:p>
      <w:pPr>
        <w:ind w:firstLine="620"/>
      </w:pPr>
    </w:p>
    <w:p>
      <w:pPr>
        <w:ind w:firstLine="620"/>
      </w:pPr>
    </w:p>
    <w:p>
      <w:pPr>
        <w:ind w:left="0" w:leftChars="0" w:firstLine="0" w:firstLineChars="0"/>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7" w:h="16840"/>
      <w:pgMar w:top="1985" w:right="1588" w:bottom="1111" w:left="1588" w:header="1701" w:footer="879" w:gutter="0"/>
      <w:cols w:space="425" w:num="1"/>
      <w:docGrid w:linePitch="558" w:charSpace="-25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20"/>
      </w:pPr>
      <w:r>
        <w:separator/>
      </w:r>
    </w:p>
  </w:endnote>
  <w:endnote w:type="continuationSeparator" w:id="1">
    <w:p>
      <w:pPr>
        <w:spacing w:line="240" w:lineRule="auto"/>
        <w:ind w:firstLine="6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方正大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方正美黑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10" w:firstLine="560"/>
    </w:pPr>
    <w:r>
      <w:rPr>
        <w:rFonts w:hint="eastAsia"/>
      </w:rPr>
      <w:t xml:space="preserve">－ </w:t>
    </w:r>
    <w:r>
      <w:rPr>
        <w:rFonts w:hint="eastAsia" w:hAnsi="宋体"/>
      </w:rPr>
      <w:fldChar w:fldCharType="begin"/>
    </w:r>
    <w:r>
      <w:rPr>
        <w:rFonts w:hint="eastAsia" w:hAnsi="宋体"/>
      </w:rPr>
      <w:instrText xml:space="preserve"> PAGE </w:instrText>
    </w:r>
    <w:r>
      <w:rPr>
        <w:rFonts w:hint="eastAsia" w:hAnsi="宋体"/>
      </w:rPr>
      <w:fldChar w:fldCharType="separate"/>
    </w:r>
    <w:r>
      <w:rPr>
        <w:rFonts w:hAnsi="宋体"/>
      </w:rPr>
      <w:t>13</w:t>
    </w:r>
    <w:r>
      <w:rPr>
        <w:rFonts w:hint="eastAsia" w:hAnsi="宋体"/>
      </w:rPr>
      <w:fldChar w:fldCharType="end"/>
    </w:r>
    <w:r>
      <w:rPr>
        <w:rFonts w:hint="eastAsia" w:hAnsi="宋体"/>
      </w:rPr>
      <w:t xml:space="preserve"> </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10" w:firstLine="280" w:firstLineChars="100"/>
      <w:jc w:val="left"/>
    </w:pPr>
    <w:r>
      <w:rPr>
        <w:rFonts w:hint="eastAsia"/>
      </w:rPr>
      <w:t xml:space="preserve">－ </w:t>
    </w:r>
    <w:r>
      <w:rPr>
        <w:rFonts w:hint="eastAsia" w:hAnsi="宋体"/>
      </w:rPr>
      <w:fldChar w:fldCharType="begin"/>
    </w:r>
    <w:r>
      <w:rPr>
        <w:rFonts w:hint="eastAsia" w:hAnsi="宋体"/>
      </w:rPr>
      <w:instrText xml:space="preserve"> PAGE </w:instrText>
    </w:r>
    <w:r>
      <w:rPr>
        <w:rFonts w:hint="eastAsia" w:hAnsi="宋体"/>
      </w:rPr>
      <w:fldChar w:fldCharType="separate"/>
    </w:r>
    <w:r>
      <w:rPr>
        <w:rFonts w:hAnsi="宋体"/>
      </w:rPr>
      <w:t>14</w:t>
    </w:r>
    <w:r>
      <w:rPr>
        <w:rFonts w:hint="eastAsia" w:hAnsi="宋体"/>
      </w:rPr>
      <w:fldChar w:fldCharType="end"/>
    </w:r>
    <w:r>
      <w:rPr>
        <w:rFonts w:hint="eastAsia" w:hAnsi="宋体"/>
      </w:rPr>
      <w:t xml:space="preserve"> </w:t>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10" w:firstLine="5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7" w:lineRule="auto"/>
        <w:ind w:firstLine="620"/>
      </w:pPr>
      <w:r>
        <w:separator/>
      </w:r>
    </w:p>
  </w:footnote>
  <w:footnote w:type="continuationSeparator" w:id="1">
    <w:p>
      <w:pPr>
        <w:spacing w:line="317" w:lineRule="auto"/>
        <w:ind w:firstLine="6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49"/>
  <w:drawingGridVerticalSpacing w:val="27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A33"/>
    <w:rsid w:val="000614CF"/>
    <w:rsid w:val="00087E80"/>
    <w:rsid w:val="0009302C"/>
    <w:rsid w:val="000A5C6A"/>
    <w:rsid w:val="000B0F80"/>
    <w:rsid w:val="000F20BA"/>
    <w:rsid w:val="0012457F"/>
    <w:rsid w:val="001333A3"/>
    <w:rsid w:val="001340A7"/>
    <w:rsid w:val="00146D0B"/>
    <w:rsid w:val="001B2F33"/>
    <w:rsid w:val="001E77C0"/>
    <w:rsid w:val="00204A4A"/>
    <w:rsid w:val="002133AF"/>
    <w:rsid w:val="00217E5A"/>
    <w:rsid w:val="00257ECD"/>
    <w:rsid w:val="0026298A"/>
    <w:rsid w:val="00263A53"/>
    <w:rsid w:val="00274A33"/>
    <w:rsid w:val="00277C04"/>
    <w:rsid w:val="002A42F8"/>
    <w:rsid w:val="002D712F"/>
    <w:rsid w:val="002E3B52"/>
    <w:rsid w:val="002F1278"/>
    <w:rsid w:val="00315C43"/>
    <w:rsid w:val="003D193D"/>
    <w:rsid w:val="003D5EB9"/>
    <w:rsid w:val="003E776E"/>
    <w:rsid w:val="0042388B"/>
    <w:rsid w:val="00432856"/>
    <w:rsid w:val="00474FE4"/>
    <w:rsid w:val="00480F8B"/>
    <w:rsid w:val="004861C8"/>
    <w:rsid w:val="00492440"/>
    <w:rsid w:val="004C4BFB"/>
    <w:rsid w:val="004E6619"/>
    <w:rsid w:val="004F75F7"/>
    <w:rsid w:val="0052376C"/>
    <w:rsid w:val="00554A7A"/>
    <w:rsid w:val="0055743A"/>
    <w:rsid w:val="00567A23"/>
    <w:rsid w:val="00570DEA"/>
    <w:rsid w:val="005A738D"/>
    <w:rsid w:val="005B5DE1"/>
    <w:rsid w:val="006078B1"/>
    <w:rsid w:val="00643C2D"/>
    <w:rsid w:val="00651B34"/>
    <w:rsid w:val="00687D8B"/>
    <w:rsid w:val="0069438B"/>
    <w:rsid w:val="00694EC5"/>
    <w:rsid w:val="006A4176"/>
    <w:rsid w:val="006D430E"/>
    <w:rsid w:val="007330F4"/>
    <w:rsid w:val="007467F4"/>
    <w:rsid w:val="007563B3"/>
    <w:rsid w:val="00772AFE"/>
    <w:rsid w:val="00790B9D"/>
    <w:rsid w:val="007B0D91"/>
    <w:rsid w:val="007B7D3A"/>
    <w:rsid w:val="007F3B81"/>
    <w:rsid w:val="00812547"/>
    <w:rsid w:val="0081327B"/>
    <w:rsid w:val="0082014D"/>
    <w:rsid w:val="00821691"/>
    <w:rsid w:val="00843566"/>
    <w:rsid w:val="00863A4F"/>
    <w:rsid w:val="00863B07"/>
    <w:rsid w:val="008B0B84"/>
    <w:rsid w:val="008B2447"/>
    <w:rsid w:val="00920B74"/>
    <w:rsid w:val="00960DE0"/>
    <w:rsid w:val="00964715"/>
    <w:rsid w:val="00965E38"/>
    <w:rsid w:val="00971AAA"/>
    <w:rsid w:val="00971D8B"/>
    <w:rsid w:val="00983630"/>
    <w:rsid w:val="00993897"/>
    <w:rsid w:val="009A152E"/>
    <w:rsid w:val="009C4011"/>
    <w:rsid w:val="009C738F"/>
    <w:rsid w:val="009E13ED"/>
    <w:rsid w:val="00A2695D"/>
    <w:rsid w:val="00A3122F"/>
    <w:rsid w:val="00A47E35"/>
    <w:rsid w:val="00A6125B"/>
    <w:rsid w:val="00AB441D"/>
    <w:rsid w:val="00AE29DA"/>
    <w:rsid w:val="00AF69C6"/>
    <w:rsid w:val="00B0416A"/>
    <w:rsid w:val="00B220DE"/>
    <w:rsid w:val="00B54DF1"/>
    <w:rsid w:val="00B61B66"/>
    <w:rsid w:val="00B6224E"/>
    <w:rsid w:val="00BB128D"/>
    <w:rsid w:val="00BC3753"/>
    <w:rsid w:val="00C050B7"/>
    <w:rsid w:val="00C21053"/>
    <w:rsid w:val="00C40894"/>
    <w:rsid w:val="00C47E3E"/>
    <w:rsid w:val="00C507E4"/>
    <w:rsid w:val="00C856D4"/>
    <w:rsid w:val="00C96227"/>
    <w:rsid w:val="00C964BF"/>
    <w:rsid w:val="00CC683D"/>
    <w:rsid w:val="00CD4663"/>
    <w:rsid w:val="00CF53D7"/>
    <w:rsid w:val="00D13F38"/>
    <w:rsid w:val="00D35AE3"/>
    <w:rsid w:val="00D55B85"/>
    <w:rsid w:val="00D626A9"/>
    <w:rsid w:val="00D9224C"/>
    <w:rsid w:val="00DA68B8"/>
    <w:rsid w:val="00DB4D54"/>
    <w:rsid w:val="00DC68FC"/>
    <w:rsid w:val="00DD157E"/>
    <w:rsid w:val="00DE6B17"/>
    <w:rsid w:val="00E0473A"/>
    <w:rsid w:val="00E17409"/>
    <w:rsid w:val="00E830DB"/>
    <w:rsid w:val="00EA0521"/>
    <w:rsid w:val="00ED1DFA"/>
    <w:rsid w:val="00EF1411"/>
    <w:rsid w:val="00EF6B0D"/>
    <w:rsid w:val="00F74B3D"/>
    <w:rsid w:val="00F87A10"/>
    <w:rsid w:val="00FA3430"/>
    <w:rsid w:val="00FB15EF"/>
    <w:rsid w:val="00FB5DC1"/>
    <w:rsid w:val="00FB6BF4"/>
    <w:rsid w:val="00FF4C01"/>
    <w:rsid w:val="59203D98"/>
    <w:rsid w:val="692B5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34" w:semiHidden="0" w:name="List Paragraph"/>
    <w:lsdException w:unhideWhenUsed="0" w:uiPriority="29" w:semiHidden="0" w:name="Quote"/>
    <w:lsdException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opLinePunct/>
      <w:spacing w:line="317" w:lineRule="auto"/>
      <w:ind w:firstLine="200" w:firstLineChars="200"/>
      <w:jc w:val="both"/>
    </w:pPr>
    <w:rPr>
      <w:rFonts w:ascii="华文仿宋" w:hAnsi="华文仿宋" w:eastAsia="华文仿宋" w:cs="Times New Roman"/>
      <w:kern w:val="2"/>
      <w:sz w:val="31"/>
      <w:szCs w:val="32"/>
      <w:lang w:val="en-US" w:eastAsia="zh-CN" w:bidi="ar-SA"/>
    </w:rPr>
  </w:style>
  <w:style w:type="paragraph" w:styleId="2">
    <w:name w:val="heading 1"/>
    <w:basedOn w:val="1"/>
    <w:next w:val="1"/>
    <w:link w:val="20"/>
    <w:qFormat/>
    <w:uiPriority w:val="0"/>
    <w:pPr>
      <w:keepNext/>
      <w:keepLines/>
      <w:ind w:firstLine="0" w:firstLineChars="0"/>
      <w:jc w:val="center"/>
      <w:outlineLvl w:val="0"/>
    </w:pPr>
    <w:rPr>
      <w:rFonts w:ascii="方正大标宋简体" w:hAnsi="华文中宋" w:eastAsia="方正大标宋简体"/>
      <w:kern w:val="44"/>
      <w:sz w:val="42"/>
      <w:szCs w:val="42"/>
    </w:rPr>
  </w:style>
  <w:style w:type="paragraph" w:styleId="3">
    <w:name w:val="heading 2"/>
    <w:basedOn w:val="1"/>
    <w:next w:val="1"/>
    <w:link w:val="21"/>
    <w:qFormat/>
    <w:uiPriority w:val="0"/>
    <w:pPr>
      <w:keepNext/>
      <w:keepLines/>
      <w:ind w:firstLine="0" w:firstLineChars="0"/>
      <w:jc w:val="center"/>
      <w:outlineLvl w:val="1"/>
    </w:pPr>
    <w:rPr>
      <w:rFonts w:ascii="华文楷体" w:hAnsi="华文楷体" w:eastAsia="华文楷体"/>
      <w:sz w:val="30"/>
      <w:szCs w:val="30"/>
    </w:rPr>
  </w:style>
  <w:style w:type="paragraph" w:styleId="4">
    <w:name w:val="heading 3"/>
    <w:basedOn w:val="1"/>
    <w:next w:val="1"/>
    <w:link w:val="22"/>
    <w:qFormat/>
    <w:uiPriority w:val="0"/>
    <w:pPr>
      <w:keepNext/>
      <w:keepLines/>
      <w:spacing w:line="348" w:lineRule="auto"/>
      <w:outlineLvl w:val="2"/>
    </w:pPr>
    <w:rPr>
      <w:rFonts w:ascii="黑体" w:eastAsia="黑体"/>
    </w:rPr>
  </w:style>
  <w:style w:type="paragraph" w:styleId="5">
    <w:name w:val="heading 4"/>
    <w:basedOn w:val="1"/>
    <w:next w:val="1"/>
    <w:link w:val="23"/>
    <w:qFormat/>
    <w:uiPriority w:val="0"/>
    <w:pPr>
      <w:keepNext/>
      <w:keepLines/>
      <w:spacing w:line="336" w:lineRule="auto"/>
      <w:outlineLvl w:val="3"/>
    </w:pPr>
    <w:rPr>
      <w:rFonts w:ascii="宋体" w:hAnsi="宋体" w:eastAsia="宋体"/>
      <w:b/>
    </w:rPr>
  </w:style>
  <w:style w:type="paragraph" w:styleId="6">
    <w:name w:val="heading 5"/>
    <w:basedOn w:val="1"/>
    <w:next w:val="1"/>
    <w:link w:val="32"/>
    <w:semiHidden/>
    <w:unhideWhenUsed/>
    <w:uiPriority w:val="9"/>
    <w:pPr>
      <w:keepNext/>
      <w:keepLines/>
      <w:spacing w:before="280" w:after="290" w:line="376" w:lineRule="auto"/>
      <w:outlineLvl w:val="4"/>
    </w:pPr>
    <w:rPr>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Date"/>
    <w:basedOn w:val="1"/>
    <w:next w:val="1"/>
    <w:link w:val="28"/>
    <w:qFormat/>
    <w:uiPriority w:val="0"/>
    <w:pPr>
      <w:ind w:left="3000" w:leftChars="1000" w:right="600" w:rightChars="200"/>
      <w:jc w:val="right"/>
    </w:pPr>
    <w:rPr>
      <w:rFonts w:cs="华文仿宋"/>
      <w:szCs w:val="30"/>
    </w:rPr>
  </w:style>
  <w:style w:type="paragraph" w:styleId="8">
    <w:name w:val="Balloon Text"/>
    <w:basedOn w:val="1"/>
    <w:link w:val="45"/>
    <w:semiHidden/>
    <w:unhideWhenUsed/>
    <w:uiPriority w:val="99"/>
    <w:pPr>
      <w:spacing w:line="240" w:lineRule="auto"/>
    </w:pPr>
    <w:rPr>
      <w:sz w:val="18"/>
      <w:szCs w:val="18"/>
    </w:rPr>
  </w:style>
  <w:style w:type="paragraph" w:styleId="9">
    <w:name w:val="footer"/>
    <w:basedOn w:val="1"/>
    <w:link w:val="30"/>
    <w:qFormat/>
    <w:uiPriority w:val="0"/>
    <w:pPr>
      <w:tabs>
        <w:tab w:val="center" w:pos="4153"/>
        <w:tab w:val="right" w:pos="8306"/>
      </w:tabs>
      <w:snapToGrid w:val="0"/>
      <w:spacing w:line="240" w:lineRule="auto"/>
      <w:ind w:right="100" w:rightChars="100"/>
      <w:jc w:val="right"/>
    </w:pPr>
    <w:rPr>
      <w:rFonts w:ascii="宋体" w:eastAsia="宋体"/>
      <w:sz w:val="28"/>
      <w:szCs w:val="18"/>
    </w:rPr>
  </w:style>
  <w:style w:type="paragraph" w:styleId="10">
    <w:name w:val="header"/>
    <w:basedOn w:val="1"/>
    <w:link w:val="29"/>
    <w:qFormat/>
    <w:uiPriority w:val="0"/>
    <w:pPr>
      <w:tabs>
        <w:tab w:val="center" w:pos="4153"/>
        <w:tab w:val="right" w:pos="8306"/>
      </w:tabs>
      <w:snapToGrid w:val="0"/>
      <w:spacing w:line="240" w:lineRule="auto"/>
      <w:jc w:val="distribute"/>
    </w:pPr>
    <w:rPr>
      <w:rFonts w:ascii="宋体" w:eastAsia="宋体"/>
      <w:sz w:val="21"/>
      <w:szCs w:val="18"/>
    </w:rPr>
  </w:style>
  <w:style w:type="paragraph" w:styleId="11">
    <w:name w:val="Subtitle"/>
    <w:basedOn w:val="1"/>
    <w:next w:val="1"/>
    <w:link w:val="34"/>
    <w:uiPriority w:val="11"/>
    <w:pPr>
      <w:spacing w:before="240" w:after="60" w:line="312" w:lineRule="auto"/>
      <w:jc w:val="center"/>
      <w:outlineLvl w:val="1"/>
    </w:pPr>
    <w:rPr>
      <w:rFonts w:ascii="Cambria" w:hAnsi="Cambria" w:eastAsia="宋体" w:cstheme="majorBidi"/>
      <w:b/>
      <w:bCs/>
      <w:kern w:val="28"/>
      <w:sz w:val="32"/>
    </w:rPr>
  </w:style>
  <w:style w:type="paragraph" w:styleId="12">
    <w:name w:val="Title"/>
    <w:basedOn w:val="1"/>
    <w:next w:val="1"/>
    <w:link w:val="33"/>
    <w:uiPriority w:val="10"/>
    <w:pPr>
      <w:spacing w:before="240" w:after="60"/>
      <w:jc w:val="center"/>
      <w:outlineLvl w:val="0"/>
    </w:pPr>
    <w:rPr>
      <w:rFonts w:ascii="Cambria" w:hAnsi="Cambria" w:eastAsia="宋体" w:cstheme="majorBidi"/>
      <w:b/>
      <w:bCs/>
      <w:sz w:val="32"/>
    </w:rPr>
  </w:style>
  <w:style w:type="table" w:styleId="14">
    <w:name w:val="Table Grid"/>
    <w:basedOn w:val="13"/>
    <w:uiPriority w:val="59"/>
    <w:rPr>
      <w:rFonts w:asciiTheme="minorHAnsi" w:hAnsiTheme="minorHAnsi" w:eastAsiaTheme="minorEastAsia" w:cstheme="minorBidi"/>
      <w:kern w:val="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Strong"/>
    <w:basedOn w:val="15"/>
    <w:uiPriority w:val="22"/>
    <w:rPr>
      <w:b/>
      <w:bCs/>
    </w:rPr>
  </w:style>
  <w:style w:type="character" w:styleId="17">
    <w:name w:val="page number"/>
    <w:basedOn w:val="15"/>
    <w:qFormat/>
    <w:uiPriority w:val="0"/>
  </w:style>
  <w:style w:type="character" w:styleId="18">
    <w:name w:val="Emphasis"/>
    <w:basedOn w:val="15"/>
    <w:uiPriority w:val="20"/>
    <w:rPr>
      <w:i/>
      <w:iCs/>
    </w:rPr>
  </w:style>
  <w:style w:type="character" w:styleId="19">
    <w:name w:val="Hyperlink"/>
    <w:basedOn w:val="15"/>
    <w:unhideWhenUsed/>
    <w:uiPriority w:val="99"/>
    <w:rPr>
      <w:color w:val="0000FF" w:themeColor="hyperlink"/>
      <w:u w:val="single"/>
      <w14:textFill>
        <w14:solidFill>
          <w14:schemeClr w14:val="hlink"/>
        </w14:solidFill>
      </w14:textFill>
    </w:rPr>
  </w:style>
  <w:style w:type="character" w:customStyle="1" w:styleId="20">
    <w:name w:val="标题 1 Char"/>
    <w:basedOn w:val="15"/>
    <w:link w:val="2"/>
    <w:uiPriority w:val="0"/>
    <w:rPr>
      <w:rFonts w:ascii="方正大标宋简体" w:hAnsi="华文中宋" w:eastAsia="方正大标宋简体"/>
      <w:kern w:val="44"/>
      <w:sz w:val="42"/>
      <w:szCs w:val="42"/>
    </w:rPr>
  </w:style>
  <w:style w:type="character" w:customStyle="1" w:styleId="21">
    <w:name w:val="标题 2 Char"/>
    <w:basedOn w:val="15"/>
    <w:link w:val="3"/>
    <w:uiPriority w:val="0"/>
    <w:rPr>
      <w:rFonts w:ascii="华文楷体" w:hAnsi="华文楷体" w:eastAsia="华文楷体"/>
      <w:sz w:val="30"/>
      <w:szCs w:val="30"/>
    </w:rPr>
  </w:style>
  <w:style w:type="character" w:customStyle="1" w:styleId="22">
    <w:name w:val="标题 3 Char"/>
    <w:basedOn w:val="15"/>
    <w:link w:val="4"/>
    <w:qFormat/>
    <w:uiPriority w:val="0"/>
    <w:rPr>
      <w:rFonts w:ascii="黑体" w:hAnsi="华文仿宋" w:eastAsia="黑体"/>
      <w:sz w:val="31"/>
      <w:szCs w:val="32"/>
    </w:rPr>
  </w:style>
  <w:style w:type="character" w:customStyle="1" w:styleId="23">
    <w:name w:val="标题 4 Char"/>
    <w:basedOn w:val="15"/>
    <w:link w:val="5"/>
    <w:uiPriority w:val="0"/>
    <w:rPr>
      <w:rFonts w:ascii="宋体" w:hAnsi="宋体"/>
      <w:b/>
      <w:sz w:val="31"/>
      <w:szCs w:val="32"/>
    </w:rPr>
  </w:style>
  <w:style w:type="paragraph" w:customStyle="1" w:styleId="24">
    <w:name w:val="标题5"/>
    <w:basedOn w:val="1"/>
    <w:qFormat/>
    <w:uiPriority w:val="0"/>
    <w:rPr>
      <w:rFonts w:ascii="华文楷体" w:hAnsi="华文楷体" w:eastAsia="华文楷体"/>
    </w:rPr>
  </w:style>
  <w:style w:type="paragraph" w:customStyle="1" w:styleId="25">
    <w:name w:val="表格正文"/>
    <w:basedOn w:val="1"/>
    <w:qFormat/>
    <w:uiPriority w:val="0"/>
    <w:pPr>
      <w:spacing w:before="120" w:after="120"/>
      <w:jc w:val="center"/>
    </w:pPr>
    <w:rPr>
      <w:sz w:val="28"/>
    </w:rPr>
  </w:style>
  <w:style w:type="paragraph" w:customStyle="1" w:styleId="26">
    <w:name w:val="落款"/>
    <w:basedOn w:val="1"/>
    <w:qFormat/>
    <w:uiPriority w:val="0"/>
    <w:pPr>
      <w:ind w:right="1200" w:rightChars="400"/>
      <w:jc w:val="right"/>
    </w:pPr>
  </w:style>
  <w:style w:type="paragraph" w:customStyle="1" w:styleId="27">
    <w:name w:val="落款（妇女情况）"/>
    <w:basedOn w:val="1"/>
    <w:qFormat/>
    <w:uiPriority w:val="0"/>
    <w:pPr>
      <w:ind w:right="150" w:rightChars="150"/>
      <w:jc w:val="right"/>
    </w:pPr>
    <w:rPr>
      <w:rFonts w:ascii="华文楷体" w:eastAsia="华文楷体"/>
    </w:rPr>
  </w:style>
  <w:style w:type="character" w:customStyle="1" w:styleId="28">
    <w:name w:val="日期 Char"/>
    <w:basedOn w:val="15"/>
    <w:link w:val="7"/>
    <w:uiPriority w:val="0"/>
    <w:rPr>
      <w:rFonts w:ascii="华文仿宋" w:hAnsi="华文仿宋" w:eastAsia="华文仿宋" w:cs="华文仿宋"/>
      <w:sz w:val="31"/>
      <w:szCs w:val="30"/>
    </w:rPr>
  </w:style>
  <w:style w:type="character" w:customStyle="1" w:styleId="29">
    <w:name w:val="页眉 Char"/>
    <w:basedOn w:val="15"/>
    <w:link w:val="10"/>
    <w:uiPriority w:val="0"/>
    <w:rPr>
      <w:rFonts w:ascii="宋体" w:hAnsi="华文仿宋"/>
      <w:sz w:val="21"/>
      <w:szCs w:val="18"/>
    </w:rPr>
  </w:style>
  <w:style w:type="character" w:customStyle="1" w:styleId="30">
    <w:name w:val="页脚 Char"/>
    <w:basedOn w:val="15"/>
    <w:link w:val="9"/>
    <w:uiPriority w:val="0"/>
    <w:rPr>
      <w:rFonts w:ascii="宋体" w:hAnsi="华文仿宋"/>
      <w:sz w:val="28"/>
      <w:szCs w:val="18"/>
    </w:rPr>
  </w:style>
  <w:style w:type="paragraph" w:styleId="31">
    <w:name w:val="No Spacing"/>
    <w:uiPriority w:val="1"/>
    <w:pPr>
      <w:widowControl w:val="0"/>
      <w:topLinePunct/>
      <w:ind w:firstLine="200" w:firstLineChars="200"/>
      <w:jc w:val="both"/>
    </w:pPr>
    <w:rPr>
      <w:rFonts w:ascii="华文仿宋" w:hAnsi="华文仿宋" w:eastAsia="华文仿宋" w:cs="Times New Roman"/>
      <w:kern w:val="2"/>
      <w:sz w:val="31"/>
      <w:szCs w:val="32"/>
      <w:lang w:val="en-US" w:eastAsia="zh-CN" w:bidi="ar-SA"/>
    </w:rPr>
  </w:style>
  <w:style w:type="character" w:customStyle="1" w:styleId="32">
    <w:name w:val="标题 5 Char"/>
    <w:basedOn w:val="15"/>
    <w:link w:val="6"/>
    <w:semiHidden/>
    <w:uiPriority w:val="9"/>
    <w:rPr>
      <w:rFonts w:ascii="华文仿宋" w:hAnsi="华文仿宋" w:eastAsia="华文仿宋"/>
      <w:b/>
      <w:bCs/>
      <w:sz w:val="28"/>
      <w:szCs w:val="28"/>
    </w:rPr>
  </w:style>
  <w:style w:type="character" w:customStyle="1" w:styleId="33">
    <w:name w:val="标题 Char"/>
    <w:basedOn w:val="15"/>
    <w:link w:val="12"/>
    <w:uiPriority w:val="10"/>
    <w:rPr>
      <w:rFonts w:ascii="Cambria" w:hAnsi="Cambria" w:cstheme="majorBidi"/>
      <w:b/>
      <w:bCs/>
      <w:sz w:val="32"/>
      <w:szCs w:val="32"/>
    </w:rPr>
  </w:style>
  <w:style w:type="character" w:customStyle="1" w:styleId="34">
    <w:name w:val="副标题 Char"/>
    <w:basedOn w:val="15"/>
    <w:link w:val="11"/>
    <w:uiPriority w:val="11"/>
    <w:rPr>
      <w:rFonts w:ascii="Cambria" w:hAnsi="Cambria" w:cstheme="majorBidi"/>
      <w:b/>
      <w:bCs/>
      <w:kern w:val="28"/>
      <w:sz w:val="32"/>
      <w:szCs w:val="32"/>
    </w:rPr>
  </w:style>
  <w:style w:type="character" w:customStyle="1" w:styleId="35">
    <w:name w:val="Subtle Emphasis"/>
    <w:basedOn w:val="15"/>
    <w:uiPriority w:val="19"/>
    <w:rPr>
      <w:i/>
      <w:iCs/>
      <w:color w:val="808080"/>
    </w:rPr>
  </w:style>
  <w:style w:type="character" w:customStyle="1" w:styleId="36">
    <w:name w:val="Intense Emphasis"/>
    <w:basedOn w:val="15"/>
    <w:uiPriority w:val="21"/>
    <w:rPr>
      <w:b/>
      <w:bCs/>
      <w:i/>
      <w:iCs/>
      <w:color w:val="4F81BD"/>
    </w:rPr>
  </w:style>
  <w:style w:type="paragraph" w:styleId="37">
    <w:name w:val="Quote"/>
    <w:basedOn w:val="1"/>
    <w:next w:val="1"/>
    <w:link w:val="38"/>
    <w:uiPriority w:val="29"/>
    <w:rPr>
      <w:i/>
      <w:iCs/>
      <w:color w:val="000000"/>
    </w:rPr>
  </w:style>
  <w:style w:type="character" w:customStyle="1" w:styleId="38">
    <w:name w:val="引用 Char"/>
    <w:basedOn w:val="15"/>
    <w:link w:val="37"/>
    <w:uiPriority w:val="29"/>
    <w:rPr>
      <w:rFonts w:ascii="华文仿宋" w:hAnsi="华文仿宋" w:eastAsia="华文仿宋"/>
      <w:i/>
      <w:iCs/>
      <w:color w:val="000000"/>
      <w:sz w:val="31"/>
      <w:szCs w:val="32"/>
    </w:rPr>
  </w:style>
  <w:style w:type="paragraph" w:styleId="39">
    <w:name w:val="Intense Quote"/>
    <w:basedOn w:val="1"/>
    <w:next w:val="1"/>
    <w:link w:val="40"/>
    <w:uiPriority w:val="30"/>
    <w:pPr>
      <w:pBdr>
        <w:bottom w:val="single" w:color="4F81BD" w:sz="4" w:space="4"/>
      </w:pBdr>
      <w:spacing w:before="200" w:after="280"/>
      <w:ind w:left="936" w:right="936"/>
    </w:pPr>
    <w:rPr>
      <w:b/>
      <w:bCs/>
      <w:i/>
      <w:iCs/>
      <w:color w:val="4F81BD"/>
    </w:rPr>
  </w:style>
  <w:style w:type="character" w:customStyle="1" w:styleId="40">
    <w:name w:val="明显引用 Char"/>
    <w:basedOn w:val="15"/>
    <w:link w:val="39"/>
    <w:uiPriority w:val="30"/>
    <w:rPr>
      <w:rFonts w:ascii="华文仿宋" w:hAnsi="华文仿宋" w:eastAsia="华文仿宋"/>
      <w:b/>
      <w:bCs/>
      <w:i/>
      <w:iCs/>
      <w:color w:val="4F81BD"/>
      <w:sz w:val="31"/>
      <w:szCs w:val="32"/>
    </w:rPr>
  </w:style>
  <w:style w:type="character" w:customStyle="1" w:styleId="41">
    <w:name w:val="Subtle Reference"/>
    <w:basedOn w:val="15"/>
    <w:uiPriority w:val="31"/>
    <w:rPr>
      <w:smallCaps/>
      <w:color w:val="C0504D"/>
      <w:u w:val="single"/>
    </w:rPr>
  </w:style>
  <w:style w:type="character" w:customStyle="1" w:styleId="42">
    <w:name w:val="Intense Reference"/>
    <w:basedOn w:val="15"/>
    <w:uiPriority w:val="32"/>
    <w:rPr>
      <w:b/>
      <w:bCs/>
      <w:smallCaps/>
      <w:color w:val="C0504D"/>
      <w:spacing w:val="5"/>
      <w:u w:val="single"/>
    </w:rPr>
  </w:style>
  <w:style w:type="character" w:customStyle="1" w:styleId="43">
    <w:name w:val="Book Title"/>
    <w:basedOn w:val="15"/>
    <w:uiPriority w:val="33"/>
    <w:rPr>
      <w:b/>
      <w:bCs/>
      <w:smallCaps/>
      <w:spacing w:val="5"/>
    </w:rPr>
  </w:style>
  <w:style w:type="paragraph" w:styleId="44">
    <w:name w:val="List Paragraph"/>
    <w:basedOn w:val="1"/>
    <w:uiPriority w:val="34"/>
    <w:pPr>
      <w:ind w:firstLine="420"/>
    </w:pPr>
  </w:style>
  <w:style w:type="character" w:customStyle="1" w:styleId="45">
    <w:name w:val="批注框文本 Char"/>
    <w:basedOn w:val="15"/>
    <w:link w:val="8"/>
    <w:semiHidden/>
    <w:uiPriority w:val="99"/>
    <w:rPr>
      <w:rFonts w:ascii="华文仿宋" w:hAnsi="华文仿宋" w:eastAsia="华文仿宋"/>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14</Pages>
  <Words>2299</Words>
  <Characters>2300</Characters>
  <Lines>115</Lines>
  <Paragraphs>40</Paragraphs>
  <TotalTime>28</TotalTime>
  <ScaleCrop>false</ScaleCrop>
  <LinksUpToDate>false</LinksUpToDate>
  <CharactersWithSpaces>4559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2021-09-09T02:32:00Z</dcterms:created>
  <dc:creator>Windows User</dc:creator>
  <cp:lastModifiedBy>Administrator</cp:lastModifiedBy>
  <dcterms:modified xsi:type="dcterms:W3CDTF">2021-09-15T05:17:52Z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1F13742EB01942289D31ECD9AE95BAE3</vt:lpwstr>
  </property>
</Properties>
</file>