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06"/>
        </w:tabs>
        <w:snapToGrid w:val="0"/>
        <w:spacing w:line="240" w:lineRule="auto"/>
        <w:ind w:right="-52" w:firstLine="0" w:firstLineChars="0"/>
        <w:jc w:val="center"/>
        <w:rPr>
          <w:color w:val="4D4D4D"/>
          <w:sz w:val="54"/>
          <w:szCs w:val="54"/>
        </w:rPr>
      </w:pPr>
    </w:p>
    <w:p>
      <w:pPr>
        <w:pStyle w:val="2"/>
      </w:pPr>
      <w:r>
        <w:rPr>
          <w:rFonts w:hint="eastAsia"/>
        </w:rPr>
        <w:t>关于开展2023年“上海市巾帼文明岗”</w:t>
      </w:r>
    </w:p>
    <w:p>
      <w:pPr>
        <w:pStyle w:val="2"/>
      </w:pPr>
      <w:r>
        <w:rPr>
          <w:rFonts w:hint="eastAsia"/>
        </w:rPr>
        <w:t>“上海市巾帼建功标兵”选树活动的通知</w:t>
      </w:r>
    </w:p>
    <w:p>
      <w:pPr>
        <w:ind w:firstLine="620"/>
        <w:rPr>
          <w:szCs w:val="31"/>
        </w:rPr>
      </w:pPr>
    </w:p>
    <w:p>
      <w:pPr>
        <w:ind w:firstLine="0" w:firstLineChars="0"/>
        <w:rPr>
          <w:szCs w:val="31"/>
        </w:rPr>
      </w:pPr>
      <w:r>
        <w:rPr>
          <w:rFonts w:hint="eastAsia"/>
          <w:szCs w:val="31"/>
        </w:rPr>
        <w:t>市巾帼建功活动领导小组有关成员单位，各驻沪部队，各有关单位：</w:t>
      </w:r>
    </w:p>
    <w:p>
      <w:pPr>
        <w:ind w:firstLine="620"/>
        <w:rPr>
          <w:szCs w:val="31"/>
        </w:rPr>
      </w:pPr>
      <w:r>
        <w:rPr>
          <w:rFonts w:hint="eastAsia"/>
          <w:szCs w:val="31"/>
        </w:rPr>
        <w:t>为深入贯彻习近平新时代中国特色社会主义思想、党的二十大精神，围绕十二届市委三次全会确定的深化高水平改革开放、推动高质量发展的目标，引领本市广大妇女担当新使命、展现新作为，争做伟大事业的建设者、文明风尚的倡导者、敢于追梦的奋斗者，为上海加快建设具有世界影响力的社会主义现代化国际大都市贡献巾帼力量，市巾帼建功活动领导小组决定，在本市</w:t>
      </w:r>
      <w:r>
        <w:rPr>
          <w:szCs w:val="31"/>
        </w:rPr>
        <w:t>开展202</w:t>
      </w:r>
      <w:r>
        <w:rPr>
          <w:rFonts w:hint="eastAsia"/>
          <w:szCs w:val="31"/>
        </w:rPr>
        <w:t>3</w:t>
      </w:r>
      <w:r>
        <w:rPr>
          <w:szCs w:val="31"/>
        </w:rPr>
        <w:t>年“上海市巾帼文明岗”“上海市巾帼建功标兵”选树活动</w:t>
      </w:r>
      <w:r>
        <w:rPr>
          <w:rFonts w:hint="eastAsia"/>
          <w:szCs w:val="31"/>
        </w:rPr>
        <w:t>。现将有关事项通知如下：</w:t>
      </w:r>
    </w:p>
    <w:p>
      <w:pPr>
        <w:pStyle w:val="4"/>
        <w:ind w:firstLine="620"/>
        <w:rPr>
          <w:szCs w:val="31"/>
        </w:rPr>
      </w:pPr>
      <w:r>
        <w:rPr>
          <w:rFonts w:hint="eastAsia"/>
          <w:szCs w:val="31"/>
        </w:rPr>
        <w:t>一、选树范围、数量和原则</w:t>
      </w:r>
    </w:p>
    <w:p>
      <w:pPr>
        <w:pStyle w:val="5"/>
        <w:ind w:firstLine="622"/>
        <w:rPr>
          <w:szCs w:val="31"/>
        </w:rPr>
      </w:pPr>
      <w:r>
        <w:rPr>
          <w:rFonts w:hint="eastAsia"/>
          <w:szCs w:val="31"/>
        </w:rPr>
        <w:t>（一）选树范围</w:t>
      </w:r>
    </w:p>
    <w:p>
      <w:pPr>
        <w:ind w:firstLine="621"/>
        <w:rPr>
          <w:szCs w:val="31"/>
        </w:rPr>
      </w:pPr>
      <w:r>
        <w:rPr>
          <w:rFonts w:hint="eastAsia"/>
          <w:b/>
          <w:szCs w:val="31"/>
        </w:rPr>
        <w:t>1.“巾帼文明岗”选树范围为：</w:t>
      </w:r>
      <w:r>
        <w:rPr>
          <w:rFonts w:hint="eastAsia"/>
          <w:szCs w:val="31"/>
        </w:rPr>
        <w:t>机关、企事业单位、科研院所中以女性为主体的处、科、室；行业单位的女性班组、岗台、车间、站所、生产线等；人民解放军的女兵连、中队、班；新经济组织、新社会组织和新型农业经营组织中以女性为从业主体的商户（店）、小组、农业合作社、家庭农场、各类基地等；其他以女性为从业主体的团队等。</w:t>
      </w:r>
    </w:p>
    <w:p>
      <w:pPr>
        <w:ind w:firstLine="621"/>
        <w:rPr>
          <w:szCs w:val="31"/>
        </w:rPr>
      </w:pPr>
      <w:r>
        <w:rPr>
          <w:rFonts w:hint="eastAsia"/>
          <w:b/>
          <w:szCs w:val="31"/>
        </w:rPr>
        <w:t>2.“巾帼建功标兵”选树范围为：</w:t>
      </w:r>
      <w:r>
        <w:rPr>
          <w:rFonts w:hint="eastAsia"/>
          <w:szCs w:val="31"/>
        </w:rPr>
        <w:t>凡在本市工作、符合条件的各行各业优秀女性个人。</w:t>
      </w:r>
    </w:p>
    <w:p>
      <w:pPr>
        <w:pStyle w:val="5"/>
        <w:ind w:firstLine="622"/>
        <w:rPr>
          <w:szCs w:val="31"/>
        </w:rPr>
      </w:pPr>
      <w:r>
        <w:rPr>
          <w:rFonts w:hint="eastAsia"/>
          <w:szCs w:val="31"/>
        </w:rPr>
        <w:t>（二）选树数量</w:t>
      </w:r>
    </w:p>
    <w:p>
      <w:pPr>
        <w:ind w:firstLine="620"/>
        <w:rPr>
          <w:szCs w:val="31"/>
        </w:rPr>
      </w:pPr>
      <w:r>
        <w:rPr>
          <w:rFonts w:hint="eastAsia"/>
          <w:szCs w:val="31"/>
        </w:rPr>
        <w:t>共选树“上海市巾帼文明岗”700</w:t>
      </w:r>
      <w:r>
        <w:rPr>
          <w:szCs w:val="31"/>
        </w:rPr>
        <w:t>个</w:t>
      </w:r>
      <w:r>
        <w:rPr>
          <w:rFonts w:hint="eastAsia"/>
          <w:szCs w:val="31"/>
        </w:rPr>
        <w:t>，</w:t>
      </w:r>
      <w:r>
        <w:rPr>
          <w:szCs w:val="31"/>
        </w:rPr>
        <w:t>“上海市巾帼建功标兵”</w:t>
      </w:r>
      <w:r>
        <w:rPr>
          <w:rFonts w:hint="eastAsia"/>
          <w:szCs w:val="31"/>
        </w:rPr>
        <w:t>300</w:t>
      </w:r>
      <w:r>
        <w:rPr>
          <w:szCs w:val="31"/>
        </w:rPr>
        <w:t>名</w:t>
      </w:r>
      <w:r>
        <w:rPr>
          <w:rFonts w:hint="eastAsia"/>
          <w:szCs w:val="31"/>
        </w:rPr>
        <w:t>。</w:t>
      </w:r>
    </w:p>
    <w:p>
      <w:pPr>
        <w:pStyle w:val="5"/>
        <w:ind w:firstLine="622"/>
        <w:rPr>
          <w:szCs w:val="31"/>
        </w:rPr>
      </w:pPr>
      <w:r>
        <w:rPr>
          <w:rFonts w:hint="eastAsia"/>
          <w:szCs w:val="31"/>
        </w:rPr>
        <w:t>（三）选树原则</w:t>
      </w:r>
    </w:p>
    <w:p>
      <w:pPr>
        <w:ind w:firstLine="621"/>
        <w:rPr>
          <w:szCs w:val="31"/>
        </w:rPr>
      </w:pPr>
      <w:r>
        <w:rPr>
          <w:rFonts w:hint="eastAsia"/>
          <w:b/>
          <w:bCs/>
          <w:szCs w:val="31"/>
        </w:rPr>
        <w:t>1.突出重点领域。</w:t>
      </w:r>
      <w:r>
        <w:rPr>
          <w:rFonts w:hint="eastAsia"/>
          <w:szCs w:val="31"/>
        </w:rPr>
        <w:t>应注意各领域各行业比例结构。向国家和上海社会经济发展“重要部署、重大活动、重点任务”倾斜，注重在经济发展、科技创新、优化营商环境、基层治理等方面选树先进典型。既要突出女性集体与个人的思想道德素质、工作实绩和贡献，又要体现先进性、代表性、时代性。拟在城市数字化转型、乡村振兴、社会福利等重点领域，联合有关部门开展“巾帼之星”专项选树。</w:t>
      </w:r>
    </w:p>
    <w:p>
      <w:pPr>
        <w:ind w:firstLine="621"/>
        <w:rPr>
          <w:szCs w:val="31"/>
        </w:rPr>
      </w:pPr>
      <w:r>
        <w:rPr>
          <w:rFonts w:hint="eastAsia"/>
          <w:b/>
          <w:bCs/>
          <w:szCs w:val="31"/>
        </w:rPr>
        <w:t>2.向基层一线倾斜。</w:t>
      </w:r>
      <w:r>
        <w:rPr>
          <w:rFonts w:hint="eastAsia"/>
          <w:szCs w:val="31"/>
        </w:rPr>
        <w:t>党政机关、人民团体中局级及以上单位（部门），相当于局级及以上的企事业单位（部门），原则上不参与推荐；妇联系统的推荐单位比例不超过</w:t>
      </w:r>
      <w:r>
        <w:rPr>
          <w:szCs w:val="31"/>
        </w:rPr>
        <w:t>15%</w:t>
      </w:r>
      <w:r>
        <w:rPr>
          <w:rFonts w:hint="eastAsia"/>
          <w:szCs w:val="31"/>
        </w:rPr>
        <w:t>。党政机关、人民团体中局级及以上领导干部，企事业单位中相当于局级及以上的负责人，原则上不参与推荐；处级干部、相当于处级干部的推荐比例不得超过</w:t>
      </w:r>
      <w:r>
        <w:rPr>
          <w:szCs w:val="31"/>
        </w:rPr>
        <w:t>20%</w:t>
      </w:r>
      <w:r>
        <w:rPr>
          <w:rFonts w:hint="eastAsia"/>
          <w:szCs w:val="31"/>
        </w:rPr>
        <w:t>。基层一线职业女性推荐比例须占到</w:t>
      </w:r>
      <w:r>
        <w:rPr>
          <w:szCs w:val="31"/>
        </w:rPr>
        <w:t>50%以上</w:t>
      </w:r>
      <w:r>
        <w:rPr>
          <w:rFonts w:hint="eastAsia"/>
          <w:szCs w:val="31"/>
        </w:rPr>
        <w:t>；专职妇女干部推荐比例不得超过10</w:t>
      </w:r>
      <w:r>
        <w:rPr>
          <w:szCs w:val="31"/>
        </w:rPr>
        <w:t>%。</w:t>
      </w:r>
      <w:r>
        <w:rPr>
          <w:rFonts w:hint="eastAsia"/>
          <w:szCs w:val="31"/>
        </w:rPr>
        <w:t>外资、民营、合资、合作等企业和“四新”领域的从业女性，及一线知识技能型工人、农民应占一定的比例。</w:t>
      </w:r>
    </w:p>
    <w:p>
      <w:pPr>
        <w:pStyle w:val="4"/>
        <w:ind w:firstLine="620"/>
        <w:rPr>
          <w:szCs w:val="31"/>
        </w:rPr>
      </w:pPr>
      <w:r>
        <w:rPr>
          <w:rFonts w:hint="eastAsia"/>
          <w:szCs w:val="31"/>
        </w:rPr>
        <w:t>二、选树条件</w:t>
      </w:r>
    </w:p>
    <w:p>
      <w:pPr>
        <w:pStyle w:val="5"/>
        <w:ind w:firstLine="622"/>
        <w:rPr>
          <w:szCs w:val="31"/>
        </w:rPr>
      </w:pPr>
      <w:r>
        <w:rPr>
          <w:rFonts w:hint="eastAsia"/>
          <w:szCs w:val="31"/>
        </w:rPr>
        <w:t xml:space="preserve">（一）上海市巾帼文明岗 </w:t>
      </w:r>
    </w:p>
    <w:p>
      <w:pPr>
        <w:ind w:firstLine="620"/>
        <w:rPr>
          <w:szCs w:val="31"/>
        </w:rPr>
      </w:pPr>
      <w:r>
        <w:rPr>
          <w:rFonts w:hint="eastAsia"/>
          <w:szCs w:val="31"/>
        </w:rPr>
        <w:t>1.原则上女性人数应占成员的60%以上。领导班子中至少有一名是女性。除特殊岗位外，一般要求3人以上（含3人）。</w:t>
      </w:r>
    </w:p>
    <w:p>
      <w:pPr>
        <w:ind w:firstLine="620"/>
        <w:rPr>
          <w:szCs w:val="31"/>
        </w:rPr>
      </w:pPr>
      <w:r>
        <w:rPr>
          <w:rFonts w:hint="eastAsia"/>
          <w:szCs w:val="31"/>
        </w:rPr>
        <w:t>2.坚持以习近平新时代中国特色社会主义思想为指导，深刻领悟“两个确立”的决定性意义，增强“四个意识”、坚定“四个自信”、坚决做到“两个维护”，自觉在思想上政治上行动上同党中央保持高度一致，自觉弘扬社会主义核心价值观和“四有”“四自”精神，充分体现当代女性集体的精神风貌。</w:t>
      </w:r>
    </w:p>
    <w:p>
      <w:pPr>
        <w:ind w:firstLine="620"/>
        <w:rPr>
          <w:szCs w:val="31"/>
        </w:rPr>
      </w:pPr>
      <w:r>
        <w:rPr>
          <w:rFonts w:hint="eastAsia"/>
          <w:szCs w:val="31"/>
        </w:rPr>
        <w:t>3.全体成员始终走在时代前列，主动服务和融入新发展格局，</w:t>
      </w:r>
      <w:r>
        <w:rPr>
          <w:szCs w:val="31"/>
        </w:rPr>
        <w:t>积极投身</w:t>
      </w:r>
      <w:r>
        <w:rPr>
          <w:rFonts w:hint="eastAsia"/>
          <w:szCs w:val="31"/>
        </w:rPr>
        <w:t>具有世界影响力的社会主义现代化国际大都市建设，在浦东引领区建设、“三大任务”实施、增强“四个功能”、深化“五个中心”建设等国家、本市重大部署中贡献突出，在本地区、本行业、本系统中具有较强示范引领带动作用。</w:t>
      </w:r>
    </w:p>
    <w:p>
      <w:pPr>
        <w:ind w:firstLine="620"/>
        <w:rPr>
          <w:szCs w:val="31"/>
        </w:rPr>
      </w:pPr>
      <w:r>
        <w:rPr>
          <w:rFonts w:hint="eastAsia"/>
          <w:szCs w:val="31"/>
        </w:rPr>
        <w:t>4.围绕本单位中心工作开展富有实效的巾帼建功活动，有明确的目标计划、标准和岗位责任制度，在醒目的场所亮承诺、亮标准，接受群众监督的渠道畅通。</w:t>
      </w:r>
    </w:p>
    <w:p>
      <w:pPr>
        <w:ind w:firstLine="620"/>
        <w:rPr>
          <w:szCs w:val="31"/>
        </w:rPr>
      </w:pPr>
      <w:r>
        <w:rPr>
          <w:rFonts w:hint="eastAsia"/>
          <w:szCs w:val="31"/>
        </w:rPr>
        <w:t>5.诚实守信、办事公道，积极参与社会公益和志愿服务，社会效益、经济效益和人才效益显著，具有良好的社会信誉和影响力。</w:t>
      </w:r>
    </w:p>
    <w:p>
      <w:pPr>
        <w:ind w:firstLine="620"/>
        <w:rPr>
          <w:szCs w:val="31"/>
        </w:rPr>
      </w:pPr>
      <w:r>
        <w:rPr>
          <w:rFonts w:hint="eastAsia"/>
          <w:szCs w:val="31"/>
        </w:rPr>
        <w:t>6.岗组活动得到本单位（系统、行业）重视，将其纳入文明建设和女性人才培养规划，开展学习培训和指导检查，为女性服务大局、奉献社会、争创一流营造良好氛围。</w:t>
      </w:r>
    </w:p>
    <w:p>
      <w:pPr>
        <w:ind w:firstLine="620"/>
        <w:rPr>
          <w:szCs w:val="31"/>
        </w:rPr>
      </w:pPr>
      <w:r>
        <w:rPr>
          <w:rFonts w:hint="eastAsia"/>
          <w:szCs w:val="31"/>
        </w:rPr>
        <w:t>7.已获得过全国或上海市三八红旗集体、全国或上海市巾帼文明岗的岗组不参加本次选树活动。</w:t>
      </w:r>
    </w:p>
    <w:p>
      <w:pPr>
        <w:pStyle w:val="5"/>
        <w:ind w:firstLine="622"/>
        <w:rPr>
          <w:szCs w:val="31"/>
        </w:rPr>
      </w:pPr>
      <w:r>
        <w:rPr>
          <w:rFonts w:hint="eastAsia"/>
          <w:szCs w:val="31"/>
        </w:rPr>
        <w:t>（二）上海市巾帼建功标兵</w:t>
      </w:r>
    </w:p>
    <w:p>
      <w:pPr>
        <w:ind w:firstLine="620"/>
        <w:rPr>
          <w:szCs w:val="31"/>
        </w:rPr>
      </w:pPr>
      <w:r>
        <w:rPr>
          <w:szCs w:val="31"/>
        </w:rPr>
        <w:t>1</w:t>
      </w:r>
      <w:r>
        <w:rPr>
          <w:rFonts w:hint="eastAsia"/>
          <w:szCs w:val="31"/>
        </w:rPr>
        <w:t>.年满</w:t>
      </w:r>
      <w:r>
        <w:rPr>
          <w:szCs w:val="31"/>
        </w:rPr>
        <w:t xml:space="preserve">18 </w:t>
      </w:r>
      <w:r>
        <w:rPr>
          <w:rFonts w:hint="eastAsia"/>
          <w:szCs w:val="31"/>
        </w:rPr>
        <w:t>周岁以上（2005年10月之前出生）的女性公民，包括在</w:t>
      </w:r>
      <w:r>
        <w:rPr>
          <w:szCs w:val="31"/>
        </w:rPr>
        <w:t>沪</w:t>
      </w:r>
      <w:r>
        <w:rPr>
          <w:rFonts w:hint="eastAsia"/>
          <w:szCs w:val="31"/>
        </w:rPr>
        <w:t>连续</w:t>
      </w:r>
      <w:r>
        <w:rPr>
          <w:szCs w:val="31"/>
        </w:rPr>
        <w:t>工作满</w:t>
      </w:r>
      <w:r>
        <w:rPr>
          <w:rFonts w:hint="eastAsia"/>
          <w:szCs w:val="31"/>
        </w:rPr>
        <w:t>3</w:t>
      </w:r>
      <w:r>
        <w:rPr>
          <w:szCs w:val="31"/>
        </w:rPr>
        <w:t>年以</w:t>
      </w:r>
      <w:r>
        <w:rPr>
          <w:rFonts w:hint="eastAsia"/>
          <w:szCs w:val="31"/>
        </w:rPr>
        <w:t>上的港澳台同胞。</w:t>
      </w:r>
    </w:p>
    <w:p>
      <w:pPr>
        <w:ind w:firstLine="620"/>
        <w:rPr>
          <w:szCs w:val="31"/>
        </w:rPr>
      </w:pPr>
      <w:r>
        <w:rPr>
          <w:szCs w:val="31"/>
        </w:rPr>
        <w:t>2</w:t>
      </w:r>
      <w:r>
        <w:rPr>
          <w:rFonts w:hint="eastAsia"/>
          <w:szCs w:val="31"/>
        </w:rPr>
        <w:t>.坚持用习近平新时代中国特色社会主义思想武装头脑，深刻领悟“两个确立”的决定性意义，增强“四个意识”、坚定“四个自信”、坚决做到“两个维护”，自觉在思想上政治上行动上同党中央保持高度一致，坚定不移感党恩、听党话、跟党走。</w:t>
      </w:r>
    </w:p>
    <w:p>
      <w:pPr>
        <w:ind w:firstLine="620"/>
        <w:rPr>
          <w:szCs w:val="31"/>
        </w:rPr>
      </w:pPr>
      <w:r>
        <w:rPr>
          <w:szCs w:val="31"/>
        </w:rPr>
        <w:t>3</w:t>
      </w:r>
      <w:r>
        <w:rPr>
          <w:rFonts w:hint="eastAsia"/>
          <w:szCs w:val="31"/>
        </w:rPr>
        <w:t>.围绕“国之大者”, 把握新发展阶段、贯彻新发展理念, 立足岗位、履职尽责，爱岗敬业、勇挑重担，吃苦在先、乐于奉献；刻苦攻关，开展技术革新、技术协作、发明创造，在创新创业中成绩突出、表现优异。</w:t>
      </w:r>
    </w:p>
    <w:p>
      <w:pPr>
        <w:ind w:firstLine="620"/>
        <w:rPr>
          <w:szCs w:val="31"/>
        </w:rPr>
      </w:pPr>
      <w:r>
        <w:rPr>
          <w:szCs w:val="31"/>
        </w:rPr>
        <w:t>4</w:t>
      </w:r>
      <w:r>
        <w:rPr>
          <w:rFonts w:hint="eastAsia"/>
          <w:szCs w:val="31"/>
        </w:rPr>
        <w:t>.在践行社会主义核心价值观上走在前列，具有良好的社会公德、职业道德、家庭美德；</w:t>
      </w:r>
      <w:r>
        <w:rPr>
          <w:szCs w:val="31"/>
        </w:rPr>
        <w:t>自觉践行人民城市理念，</w:t>
      </w:r>
      <w:r>
        <w:rPr>
          <w:rFonts w:hint="eastAsia"/>
          <w:szCs w:val="31"/>
        </w:rPr>
        <w:t>热心为民服务, 为群众办实事、解难事, 具有较强示范带动作用。</w:t>
      </w:r>
    </w:p>
    <w:p>
      <w:pPr>
        <w:ind w:firstLine="620"/>
        <w:rPr>
          <w:szCs w:val="31"/>
        </w:rPr>
      </w:pPr>
      <w:r>
        <w:rPr>
          <w:rFonts w:hint="eastAsia"/>
          <w:szCs w:val="31"/>
        </w:rPr>
        <w:t>5.已获得过全国或上海市三八红旗手、全国或上海市巾帼建功标兵的个人不参加本次选树活动。</w:t>
      </w:r>
    </w:p>
    <w:p>
      <w:pPr>
        <w:pStyle w:val="4"/>
        <w:ind w:firstLine="620"/>
        <w:rPr>
          <w:szCs w:val="31"/>
        </w:rPr>
      </w:pPr>
      <w:r>
        <w:rPr>
          <w:rFonts w:hint="eastAsia"/>
          <w:szCs w:val="31"/>
        </w:rPr>
        <w:t>三、选树流程</w:t>
      </w:r>
    </w:p>
    <w:p>
      <w:pPr>
        <w:ind w:firstLine="622"/>
        <w:rPr>
          <w:szCs w:val="31"/>
        </w:rPr>
      </w:pPr>
      <w:r>
        <w:rPr>
          <w:rFonts w:hint="eastAsia" w:asciiTheme="minorEastAsia" w:hAnsiTheme="minorEastAsia" w:eastAsiaTheme="minorEastAsia"/>
          <w:b/>
          <w:szCs w:val="31"/>
        </w:rPr>
        <w:t>（一）组织发动。</w:t>
      </w:r>
      <w:r>
        <w:rPr>
          <w:rFonts w:hint="eastAsia" w:eastAsiaTheme="minorEastAsia"/>
          <w:szCs w:val="31"/>
        </w:rPr>
        <w:t>8</w:t>
      </w:r>
      <w:r>
        <w:rPr>
          <w:rFonts w:hint="eastAsia"/>
          <w:szCs w:val="31"/>
        </w:rPr>
        <w:t>-9月，参加选树的各岗组要紧贴本行业、本领域的中心工作，以及女职工成长成才需求，对标选树要求扎实开展“四个一”活动，即开展一次业务主题活动、一次学习先进活动、一次读书交流活动、一次社会公益活动。各系统委办、区妇女组织形成初步推荐名单（含差额）。</w:t>
      </w:r>
    </w:p>
    <w:p>
      <w:pPr>
        <w:ind w:firstLine="622"/>
        <w:rPr>
          <w:szCs w:val="31"/>
        </w:rPr>
      </w:pPr>
      <w:r>
        <w:rPr>
          <w:rFonts w:hint="eastAsia" w:asciiTheme="minorEastAsia" w:hAnsiTheme="minorEastAsia" w:eastAsiaTheme="minorEastAsia"/>
          <w:b/>
          <w:szCs w:val="31"/>
        </w:rPr>
        <w:t>（二）对口交流。</w:t>
      </w:r>
      <w:r>
        <w:rPr>
          <w:rFonts w:hint="eastAsia"/>
          <w:szCs w:val="31"/>
        </w:rPr>
        <w:t>市妇联对各区（大口）进行分组，由各区（大口）组织参加选树的岗组（个人）开展对口交流，取长补短、互学互长。分组情况另行通知。</w:t>
      </w:r>
    </w:p>
    <w:p>
      <w:pPr>
        <w:ind w:firstLine="622"/>
        <w:rPr>
          <w:szCs w:val="31"/>
        </w:rPr>
      </w:pPr>
      <w:r>
        <w:rPr>
          <w:rFonts w:hint="eastAsia" w:asciiTheme="minorEastAsia" w:hAnsiTheme="minorEastAsia" w:eastAsiaTheme="minorEastAsia"/>
          <w:b/>
          <w:szCs w:val="31"/>
        </w:rPr>
        <w:t>（三）公开选树。</w:t>
      </w:r>
      <w:r>
        <w:rPr>
          <w:rFonts w:hint="eastAsia"/>
          <w:szCs w:val="31"/>
        </w:rPr>
        <w:t>10月，坚持好中选优，各推荐单位须通过打擂台、风采展示等形式，以差额的方式（差额比例不低于20%）开展选树工作，择优确定正式推荐岗组（个人）名单；在所在单位进行5个工作日的公示后，按要求填写</w:t>
      </w:r>
      <w:r>
        <w:rPr>
          <w:szCs w:val="31"/>
        </w:rPr>
        <w:t>《</w:t>
      </w:r>
      <w:r>
        <w:rPr>
          <w:rFonts w:hint="eastAsia"/>
          <w:szCs w:val="31"/>
        </w:rPr>
        <w:t>推荐</w:t>
      </w:r>
      <w:r>
        <w:rPr>
          <w:szCs w:val="31"/>
        </w:rPr>
        <w:t>表》</w:t>
      </w:r>
      <w:r>
        <w:rPr>
          <w:rFonts w:hint="eastAsia"/>
          <w:szCs w:val="31"/>
        </w:rPr>
        <w:t>（请登陆上海女性网下载）；11月15日前，各系统委办、区妇女组织审核确认《推荐表》，并登录“上海市妇联业务管理与综合服务信息系统（网上妇联）”，将《推荐表》导入并上报。同步将《汇总表》报送指定邮箱。</w:t>
      </w:r>
    </w:p>
    <w:p>
      <w:pPr>
        <w:ind w:firstLine="622"/>
        <w:rPr>
          <w:szCs w:val="31"/>
        </w:rPr>
      </w:pPr>
      <w:r>
        <w:rPr>
          <w:rFonts w:hint="eastAsia" w:asciiTheme="minorEastAsia" w:hAnsiTheme="minorEastAsia" w:eastAsiaTheme="minorEastAsia"/>
          <w:b/>
          <w:szCs w:val="31"/>
        </w:rPr>
        <w:t>（四）最终评定。</w:t>
      </w:r>
      <w:r>
        <w:rPr>
          <w:rFonts w:hint="eastAsia"/>
          <w:szCs w:val="31"/>
        </w:rPr>
        <w:t>主办方审核申报材料，最终确定本次选树的先进典型名单。根据系统反馈的审核结果，由各系统委办、区妇女组织统一将材料纸质版（A4纸正反面打印，一式三份），于12月31日前报送市巾帼建功活动领导小组办公室。</w:t>
      </w:r>
    </w:p>
    <w:p>
      <w:pPr>
        <w:pStyle w:val="4"/>
        <w:ind w:firstLine="620"/>
        <w:rPr>
          <w:szCs w:val="31"/>
        </w:rPr>
      </w:pPr>
      <w:r>
        <w:rPr>
          <w:rFonts w:hint="eastAsia"/>
          <w:szCs w:val="31"/>
        </w:rPr>
        <w:t>四、工作要求</w:t>
      </w:r>
    </w:p>
    <w:p>
      <w:pPr>
        <w:ind w:firstLine="622"/>
        <w:rPr>
          <w:szCs w:val="31"/>
        </w:rPr>
      </w:pPr>
      <w:r>
        <w:rPr>
          <w:rFonts w:hint="eastAsia" w:asciiTheme="minorEastAsia" w:hAnsiTheme="minorEastAsia" w:eastAsiaTheme="minorEastAsia"/>
          <w:b/>
          <w:szCs w:val="31"/>
        </w:rPr>
        <w:t>（一）加强组织领导。</w:t>
      </w:r>
      <w:r>
        <w:rPr>
          <w:rFonts w:hint="eastAsia"/>
          <w:szCs w:val="31"/>
        </w:rPr>
        <w:t>各推荐单位要高度重视本次选树活动，切实加强领导，精心组织安排，摸清本行业、本领域女性需求，激励广大妇女积极参与相关活动，并拓展延伸选树范围至“四新”领域妇女群众之中，真正把各行业各领域中政治坚定、实绩突出、群众满意的先进典型挖掘出来。</w:t>
      </w:r>
    </w:p>
    <w:p>
      <w:pPr>
        <w:ind w:firstLine="622"/>
        <w:rPr>
          <w:szCs w:val="31"/>
        </w:rPr>
      </w:pPr>
      <w:r>
        <w:rPr>
          <w:rFonts w:hint="eastAsia" w:asciiTheme="minorEastAsia" w:hAnsiTheme="minorEastAsia" w:eastAsiaTheme="minorEastAsia"/>
          <w:b/>
          <w:szCs w:val="31"/>
        </w:rPr>
        <w:t>（二）严格推荐审核。</w:t>
      </w:r>
      <w:r>
        <w:rPr>
          <w:rFonts w:hint="eastAsia"/>
          <w:szCs w:val="31"/>
        </w:rPr>
        <w:t>坚持公开、公平、公正原则，规范程序，确保选树工作质量。坚持德绩兼备，对拟选树的岗组（个人）严把政治关、条件关、事迹关, 征求相关部门意见，严格审核、择优申报。同时，督促有关单位扎实开展选树活动，结合对口交流、公开选树等环节，加强对巾帼文明岗候选集体的支持和指导。</w:t>
      </w:r>
    </w:p>
    <w:p>
      <w:pPr>
        <w:ind w:firstLine="622"/>
        <w:rPr>
          <w:szCs w:val="31"/>
        </w:rPr>
      </w:pPr>
      <w:r>
        <w:rPr>
          <w:rFonts w:hint="eastAsia" w:asciiTheme="minorEastAsia" w:hAnsiTheme="minorEastAsia" w:eastAsiaTheme="minorEastAsia"/>
          <w:b/>
          <w:szCs w:val="31"/>
        </w:rPr>
        <w:t>（三）加强宣传引领。</w:t>
      </w:r>
      <w:r>
        <w:rPr>
          <w:rFonts w:hint="eastAsia"/>
          <w:szCs w:val="31"/>
        </w:rPr>
        <w:t>要将选树活动与典型宣传紧密结合，充分运用各系统各单位各类媒体广泛宣传优秀事迹，及时报送选树过程中好的做法和经验，动员和激励广大妇女学习先进、争当先进、奋斗奉献、勇创佳绩，营造争创先进、建功立业的良好氛围。</w:t>
      </w:r>
    </w:p>
    <w:p>
      <w:pPr>
        <w:ind w:firstLine="620"/>
        <w:rPr>
          <w:rFonts w:ascii="黑体" w:eastAsia="黑体"/>
          <w:szCs w:val="31"/>
        </w:rPr>
      </w:pPr>
      <w:r>
        <w:rPr>
          <w:rFonts w:hint="eastAsia" w:ascii="黑体" w:eastAsia="黑体"/>
          <w:szCs w:val="31"/>
        </w:rPr>
        <w:t>五、联系方式</w:t>
      </w:r>
    </w:p>
    <w:p>
      <w:pPr>
        <w:ind w:firstLine="620"/>
        <w:rPr>
          <w:szCs w:val="31"/>
        </w:rPr>
      </w:pPr>
      <w:r>
        <w:rPr>
          <w:rFonts w:hint="eastAsia"/>
          <w:szCs w:val="31"/>
        </w:rPr>
        <w:t>市巾帼建功活动领导小组办公室设在市妇联。</w:t>
      </w:r>
    </w:p>
    <w:p>
      <w:pPr>
        <w:ind w:firstLine="620"/>
        <w:rPr>
          <w:szCs w:val="31"/>
        </w:rPr>
      </w:pPr>
      <w:r>
        <w:rPr>
          <w:rFonts w:hint="eastAsia"/>
          <w:szCs w:val="31"/>
        </w:rPr>
        <w:t>联系地址：上海市徐汇区天平路245号（200030）</w:t>
      </w:r>
    </w:p>
    <w:p>
      <w:pPr>
        <w:ind w:firstLine="620"/>
        <w:rPr>
          <w:szCs w:val="31"/>
        </w:rPr>
      </w:pPr>
      <w:r>
        <w:rPr>
          <w:rFonts w:hint="eastAsia"/>
          <w:szCs w:val="31"/>
        </w:rPr>
        <w:t>联 系 人：夏老师  李老师</w:t>
      </w:r>
    </w:p>
    <w:p>
      <w:pPr>
        <w:ind w:firstLine="620"/>
        <w:rPr>
          <w:szCs w:val="31"/>
        </w:rPr>
      </w:pPr>
      <w:r>
        <w:rPr>
          <w:rFonts w:hint="eastAsia"/>
          <w:szCs w:val="31"/>
        </w:rPr>
        <w:t>联系电话：64330001-6402、6319</w:t>
      </w:r>
    </w:p>
    <w:p>
      <w:pPr>
        <w:ind w:firstLine="620"/>
        <w:rPr>
          <w:szCs w:val="31"/>
        </w:rPr>
      </w:pPr>
      <w:r>
        <w:rPr>
          <w:rFonts w:hint="eastAsia"/>
          <w:szCs w:val="31"/>
        </w:rPr>
        <w:t>电子邮箱：fzb@shwomen.org</w:t>
      </w:r>
    </w:p>
    <w:p>
      <w:pPr>
        <w:ind w:firstLine="620"/>
        <w:rPr>
          <w:szCs w:val="31"/>
        </w:rPr>
      </w:pPr>
      <w:r>
        <w:rPr>
          <w:rFonts w:hint="eastAsia"/>
          <w:szCs w:val="31"/>
        </w:rPr>
        <w:t>上海女性网www.shwomen.org（可下载、上传表格）</w:t>
      </w:r>
    </w:p>
    <w:p>
      <w:pPr>
        <w:ind w:firstLine="0" w:firstLineChars="0"/>
        <w:rPr>
          <w:szCs w:val="31"/>
        </w:rPr>
      </w:pPr>
    </w:p>
    <w:p>
      <w:pPr>
        <w:ind w:firstLine="0" w:firstLineChars="0"/>
        <w:rPr>
          <w:szCs w:val="31"/>
        </w:rPr>
      </w:pPr>
    </w:p>
    <w:p>
      <w:pPr>
        <w:ind w:firstLine="620"/>
        <w:rPr>
          <w:szCs w:val="31"/>
        </w:rPr>
      </w:pPr>
      <w:r>
        <w:rPr>
          <w:rFonts w:hint="eastAsia"/>
          <w:szCs w:val="31"/>
        </w:rPr>
        <w:t>附件：</w:t>
      </w:r>
    </w:p>
    <w:p>
      <w:pPr>
        <w:ind w:firstLine="620"/>
        <w:rPr>
          <w:szCs w:val="31"/>
        </w:rPr>
      </w:pPr>
      <w:r>
        <w:rPr>
          <w:rFonts w:hint="eastAsia"/>
          <w:szCs w:val="31"/>
        </w:rPr>
        <w:t>1. 2023年上海市巾帼文明岗汇总表</w:t>
      </w:r>
    </w:p>
    <w:p>
      <w:pPr>
        <w:ind w:firstLine="620"/>
        <w:rPr>
          <w:szCs w:val="31"/>
        </w:rPr>
      </w:pPr>
      <w:r>
        <w:rPr>
          <w:rFonts w:hint="eastAsia"/>
          <w:szCs w:val="31"/>
        </w:rPr>
        <w:t>2. 2023年上海市巾帼文明岗推荐表</w:t>
      </w:r>
    </w:p>
    <w:p>
      <w:pPr>
        <w:ind w:firstLine="620"/>
        <w:rPr>
          <w:szCs w:val="31"/>
        </w:rPr>
      </w:pPr>
      <w:r>
        <w:rPr>
          <w:rFonts w:hint="eastAsia"/>
          <w:szCs w:val="31"/>
        </w:rPr>
        <w:t>3. 2023年上海市巾帼建功标兵汇总表</w:t>
      </w:r>
    </w:p>
    <w:p>
      <w:pPr>
        <w:ind w:firstLine="620"/>
        <w:rPr>
          <w:szCs w:val="31"/>
        </w:rPr>
      </w:pPr>
      <w:r>
        <w:rPr>
          <w:rFonts w:hint="eastAsia"/>
          <w:szCs w:val="31"/>
        </w:rPr>
        <w:t>4. 2023年上海市巾帼建功标兵推荐表</w:t>
      </w:r>
    </w:p>
    <w:p>
      <w:pPr>
        <w:ind w:firstLine="620"/>
        <w:rPr>
          <w:szCs w:val="31"/>
        </w:rPr>
      </w:pPr>
    </w:p>
    <w:p>
      <w:pPr>
        <w:ind w:firstLine="620"/>
      </w:pPr>
    </w:p>
    <w:p>
      <w:pPr>
        <w:ind w:firstLine="620"/>
      </w:pPr>
    </w:p>
    <w:p>
      <w:pPr>
        <w:pStyle w:val="24"/>
        <w:ind w:right="1240" w:firstLine="3400" w:firstLineChars="1097"/>
        <w:jc w:val="distribute"/>
      </w:pPr>
      <w:r>
        <w:rPr>
          <w:rFonts w:hint="eastAsia"/>
        </w:rPr>
        <w:t>上海市妇女联合会</w:t>
      </w:r>
    </w:p>
    <w:p>
      <w:pPr>
        <w:pStyle w:val="24"/>
        <w:ind w:right="1240" w:firstLine="3400" w:firstLineChars="1097"/>
        <w:jc w:val="distribute"/>
      </w:pPr>
      <w:r>
        <w:rPr>
          <w:rFonts w:hint="eastAsia"/>
        </w:rPr>
        <w:t>上海市总工会</w:t>
      </w:r>
    </w:p>
    <w:p>
      <w:pPr>
        <w:pStyle w:val="24"/>
        <w:ind w:left="3402" w:right="1240" w:firstLine="18" w:firstLineChars="6"/>
        <w:jc w:val="distribute"/>
      </w:pPr>
      <w:r>
        <w:rPr>
          <w:rFonts w:hint="eastAsia"/>
        </w:rPr>
        <w:t>上海市巾帼建功活动领导小组</w:t>
      </w:r>
    </w:p>
    <w:p>
      <w:pPr>
        <w:pStyle w:val="7"/>
        <w:ind w:left="3100" w:right="620" w:firstLine="620"/>
      </w:pPr>
      <w:r>
        <w:rPr>
          <w:rFonts w:hint="eastAsia"/>
        </w:rPr>
        <w:t>2023年7月31日</w:t>
      </w:r>
    </w:p>
    <w:p>
      <w:pPr>
        <w:ind w:firstLine="0" w:firstLineChars="0"/>
        <w:rPr>
          <w:rFonts w:hint="eastAsia"/>
        </w:rPr>
      </w:pPr>
    </w:p>
    <w:p>
      <w:pPr>
        <w:ind w:firstLine="0" w:firstLineChars="0"/>
        <w:rPr>
          <w:rFonts w:hint="eastAsia"/>
        </w:rPr>
      </w:pPr>
    </w:p>
    <w:p>
      <w:pPr>
        <w:ind w:firstLine="0" w:firstLineChars="0"/>
        <w:rPr>
          <w:rFonts w:hint="eastAsia"/>
        </w:rPr>
      </w:pPr>
    </w:p>
    <w:p>
      <w:pPr>
        <w:ind w:firstLine="620"/>
      </w:pPr>
      <w:bookmarkStart w:id="0" w:name="_GoBack"/>
      <w:bookmarkEnd w:id="0"/>
    </w:p>
    <w:p>
      <w:pPr>
        <w:spacing w:line="240" w:lineRule="auto"/>
        <w:ind w:firstLine="40"/>
        <w:rPr>
          <w:rFonts w:cs="华文仿宋"/>
          <w:sz w:val="2"/>
          <w:szCs w:val="2"/>
        </w:rPr>
      </w:pPr>
    </w:p>
    <w:p>
      <w:pPr>
        <w:ind w:firstLine="620"/>
      </w:pPr>
    </w:p>
    <w:sectPr>
      <w:headerReference r:id="rId7" w:type="first"/>
      <w:footerReference r:id="rId10" w:type="first"/>
      <w:headerReference r:id="rId5" w:type="default"/>
      <w:footerReference r:id="rId8" w:type="default"/>
      <w:headerReference r:id="rId6" w:type="even"/>
      <w:footerReference r:id="rId9" w:type="even"/>
      <w:pgSz w:w="11907" w:h="16840"/>
      <w:pgMar w:top="1985" w:right="1588" w:bottom="1111" w:left="1588" w:header="1701" w:footer="879" w:gutter="0"/>
      <w:cols w:space="425" w:num="1"/>
      <w:docGrid w:linePitch="558" w:charSpace="-25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0"/>
      </w:pPr>
      <w:r>
        <w:separator/>
      </w:r>
    </w:p>
  </w:endnote>
  <w:endnote w:type="continuationSeparator" w:id="1">
    <w:p>
      <w:pPr>
        <w:spacing w:line="240" w:lineRule="auto"/>
        <w:ind w:firstLine="6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0" w:firstLine="0" w:firstLineChars="0"/>
    </w:pPr>
    <w:r>
      <w:rPr>
        <w:rFonts w:hint="eastAsia"/>
      </w:rPr>
      <w:t xml:space="preserve">－ </w:t>
    </w:r>
    <w:r>
      <w:rPr>
        <w:rFonts w:hint="eastAsia" w:hAnsi="宋体"/>
      </w:rPr>
      <w:fldChar w:fldCharType="begin"/>
    </w:r>
    <w:r>
      <w:rPr>
        <w:rFonts w:hint="eastAsia" w:hAnsi="宋体"/>
      </w:rPr>
      <w:instrText xml:space="preserve"> PAGE </w:instrText>
    </w:r>
    <w:r>
      <w:rPr>
        <w:rFonts w:hint="eastAsia" w:hAnsi="宋体"/>
      </w:rPr>
      <w:fldChar w:fldCharType="separate"/>
    </w:r>
    <w:r>
      <w:rPr>
        <w:rFonts w:hAnsi="宋体"/>
      </w:rPr>
      <w:t>5</w:t>
    </w:r>
    <w:r>
      <w:rPr>
        <w:rFonts w:hint="eastAsia" w:hAnsi="宋体"/>
      </w:rPr>
      <w:fldChar w:fldCharType="end"/>
    </w:r>
    <w:r>
      <w:rPr>
        <w:rFonts w:hint="eastAsia" w:hAnsi="宋体"/>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0" w:firstLine="280" w:firstLineChars="100"/>
      <w:jc w:val="left"/>
    </w:pPr>
    <w:r>
      <w:rPr>
        <w:rFonts w:hint="eastAsia"/>
      </w:rPr>
      <w:t xml:space="preserve">－ </w:t>
    </w:r>
    <w:r>
      <w:rPr>
        <w:rFonts w:hint="eastAsia" w:hAnsi="宋体"/>
      </w:rPr>
      <w:fldChar w:fldCharType="begin"/>
    </w:r>
    <w:r>
      <w:rPr>
        <w:rFonts w:hint="eastAsia" w:hAnsi="宋体"/>
      </w:rPr>
      <w:instrText xml:space="preserve"> PAGE </w:instrText>
    </w:r>
    <w:r>
      <w:rPr>
        <w:rFonts w:hint="eastAsia" w:hAnsi="宋体"/>
      </w:rPr>
      <w:fldChar w:fldCharType="separate"/>
    </w:r>
    <w:r>
      <w:rPr>
        <w:rFonts w:hAnsi="宋体"/>
      </w:rPr>
      <w:t>6</w:t>
    </w:r>
    <w:r>
      <w:rPr>
        <w:rFonts w:hint="eastAsia" w:hAnsi="宋体"/>
      </w:rPr>
      <w:fldChar w:fldCharType="end"/>
    </w:r>
    <w:r>
      <w:rPr>
        <w:rFonts w:hint="eastAsia" w:hAnsi="宋体"/>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10"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0"/>
      </w:pPr>
      <w:r>
        <w:separator/>
      </w:r>
    </w:p>
  </w:footnote>
  <w:footnote w:type="continuationSeparator" w:id="1">
    <w:p>
      <w:pPr>
        <w:spacing w:line="240" w:lineRule="auto"/>
        <w:ind w:firstLine="6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49"/>
  <w:drawingGridVerticalSpacing w:val="27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3B5F"/>
    <w:rsid w:val="00087E80"/>
    <w:rsid w:val="0009302C"/>
    <w:rsid w:val="000A5C6A"/>
    <w:rsid w:val="000B0F80"/>
    <w:rsid w:val="000F20BA"/>
    <w:rsid w:val="001333A3"/>
    <w:rsid w:val="001340A7"/>
    <w:rsid w:val="00191DC0"/>
    <w:rsid w:val="001B2F33"/>
    <w:rsid w:val="001E77C0"/>
    <w:rsid w:val="00204A4A"/>
    <w:rsid w:val="002133AF"/>
    <w:rsid w:val="00217E5A"/>
    <w:rsid w:val="002410EB"/>
    <w:rsid w:val="00257ECD"/>
    <w:rsid w:val="0026298A"/>
    <w:rsid w:val="00263A53"/>
    <w:rsid w:val="002A42F8"/>
    <w:rsid w:val="002B3836"/>
    <w:rsid w:val="002D712F"/>
    <w:rsid w:val="002E3B52"/>
    <w:rsid w:val="002E4896"/>
    <w:rsid w:val="00315C43"/>
    <w:rsid w:val="00320E5F"/>
    <w:rsid w:val="003D193D"/>
    <w:rsid w:val="003E776E"/>
    <w:rsid w:val="00432856"/>
    <w:rsid w:val="0043603B"/>
    <w:rsid w:val="00474FE4"/>
    <w:rsid w:val="00480F8B"/>
    <w:rsid w:val="004861C8"/>
    <w:rsid w:val="004C19CB"/>
    <w:rsid w:val="004C4BFB"/>
    <w:rsid w:val="004D42F8"/>
    <w:rsid w:val="004E6619"/>
    <w:rsid w:val="0051093E"/>
    <w:rsid w:val="00516D02"/>
    <w:rsid w:val="0052376C"/>
    <w:rsid w:val="00554A7A"/>
    <w:rsid w:val="0055743A"/>
    <w:rsid w:val="00567A23"/>
    <w:rsid w:val="00570DEA"/>
    <w:rsid w:val="005910C2"/>
    <w:rsid w:val="005A738D"/>
    <w:rsid w:val="005B5DE1"/>
    <w:rsid w:val="006078B1"/>
    <w:rsid w:val="0062411E"/>
    <w:rsid w:val="00643C2D"/>
    <w:rsid w:val="00651B34"/>
    <w:rsid w:val="0066790A"/>
    <w:rsid w:val="00687D8B"/>
    <w:rsid w:val="0069438B"/>
    <w:rsid w:val="00694EC5"/>
    <w:rsid w:val="006A4176"/>
    <w:rsid w:val="006D430E"/>
    <w:rsid w:val="007330F4"/>
    <w:rsid w:val="007467F4"/>
    <w:rsid w:val="007563B3"/>
    <w:rsid w:val="00772AFE"/>
    <w:rsid w:val="007B0D91"/>
    <w:rsid w:val="007B7D3A"/>
    <w:rsid w:val="007F3B81"/>
    <w:rsid w:val="00812547"/>
    <w:rsid w:val="0081327B"/>
    <w:rsid w:val="0082014D"/>
    <w:rsid w:val="00843566"/>
    <w:rsid w:val="00861755"/>
    <w:rsid w:val="00863A4F"/>
    <w:rsid w:val="00863B07"/>
    <w:rsid w:val="008B0B84"/>
    <w:rsid w:val="008B2447"/>
    <w:rsid w:val="008C05EE"/>
    <w:rsid w:val="00920B74"/>
    <w:rsid w:val="009423F4"/>
    <w:rsid w:val="00960DE0"/>
    <w:rsid w:val="00965E38"/>
    <w:rsid w:val="00971AAA"/>
    <w:rsid w:val="00971D8B"/>
    <w:rsid w:val="00983630"/>
    <w:rsid w:val="009A152E"/>
    <w:rsid w:val="009C4011"/>
    <w:rsid w:val="009C738F"/>
    <w:rsid w:val="009E13ED"/>
    <w:rsid w:val="00A2695D"/>
    <w:rsid w:val="00A3122F"/>
    <w:rsid w:val="00A455AC"/>
    <w:rsid w:val="00A47E35"/>
    <w:rsid w:val="00A6125B"/>
    <w:rsid w:val="00A91DAE"/>
    <w:rsid w:val="00AE29DA"/>
    <w:rsid w:val="00AF69C6"/>
    <w:rsid w:val="00B20BB9"/>
    <w:rsid w:val="00B31939"/>
    <w:rsid w:val="00B554FD"/>
    <w:rsid w:val="00B61B66"/>
    <w:rsid w:val="00B6224E"/>
    <w:rsid w:val="00B72227"/>
    <w:rsid w:val="00B73DED"/>
    <w:rsid w:val="00B82FC6"/>
    <w:rsid w:val="00BA7F28"/>
    <w:rsid w:val="00BB128D"/>
    <w:rsid w:val="00BC3753"/>
    <w:rsid w:val="00BD3B5F"/>
    <w:rsid w:val="00C01E8F"/>
    <w:rsid w:val="00C40894"/>
    <w:rsid w:val="00C47E3E"/>
    <w:rsid w:val="00C507E4"/>
    <w:rsid w:val="00C96227"/>
    <w:rsid w:val="00C964BF"/>
    <w:rsid w:val="00CC683D"/>
    <w:rsid w:val="00CD4663"/>
    <w:rsid w:val="00CE44B4"/>
    <w:rsid w:val="00CE46A2"/>
    <w:rsid w:val="00CF53D7"/>
    <w:rsid w:val="00D13F38"/>
    <w:rsid w:val="00D35AE3"/>
    <w:rsid w:val="00D626A9"/>
    <w:rsid w:val="00D9224C"/>
    <w:rsid w:val="00DA68B8"/>
    <w:rsid w:val="00DB4D54"/>
    <w:rsid w:val="00DC68FC"/>
    <w:rsid w:val="00DD06FD"/>
    <w:rsid w:val="00DD157E"/>
    <w:rsid w:val="00E0473A"/>
    <w:rsid w:val="00E17409"/>
    <w:rsid w:val="00E46838"/>
    <w:rsid w:val="00E53CE3"/>
    <w:rsid w:val="00E830DB"/>
    <w:rsid w:val="00EA0521"/>
    <w:rsid w:val="00EC14C7"/>
    <w:rsid w:val="00ED1DFA"/>
    <w:rsid w:val="00EF1411"/>
    <w:rsid w:val="00EF6B0D"/>
    <w:rsid w:val="00F74B3D"/>
    <w:rsid w:val="00F87A10"/>
    <w:rsid w:val="00FA3430"/>
    <w:rsid w:val="00FB15EF"/>
    <w:rsid w:val="00FB5082"/>
    <w:rsid w:val="00FB5DC1"/>
    <w:rsid w:val="00FF4C01"/>
    <w:rsid w:val="01CD3FF2"/>
    <w:rsid w:val="0219227A"/>
    <w:rsid w:val="02C9627B"/>
    <w:rsid w:val="03DB6673"/>
    <w:rsid w:val="03E54B84"/>
    <w:rsid w:val="0416145A"/>
    <w:rsid w:val="050B53C1"/>
    <w:rsid w:val="051A53BA"/>
    <w:rsid w:val="058A463B"/>
    <w:rsid w:val="05FA7834"/>
    <w:rsid w:val="061C1970"/>
    <w:rsid w:val="06813021"/>
    <w:rsid w:val="06A55EC1"/>
    <w:rsid w:val="06BB4459"/>
    <w:rsid w:val="07042D9D"/>
    <w:rsid w:val="071341C6"/>
    <w:rsid w:val="076B7CFE"/>
    <w:rsid w:val="09732CBA"/>
    <w:rsid w:val="097F314E"/>
    <w:rsid w:val="09D06C8E"/>
    <w:rsid w:val="0BC71B18"/>
    <w:rsid w:val="0C8D60FD"/>
    <w:rsid w:val="0FA43B47"/>
    <w:rsid w:val="111E77EA"/>
    <w:rsid w:val="11492DD4"/>
    <w:rsid w:val="12DE60A2"/>
    <w:rsid w:val="13620AD1"/>
    <w:rsid w:val="137314E0"/>
    <w:rsid w:val="13B9381B"/>
    <w:rsid w:val="13F4276D"/>
    <w:rsid w:val="14216B5F"/>
    <w:rsid w:val="143F4792"/>
    <w:rsid w:val="14452C8A"/>
    <w:rsid w:val="14D92174"/>
    <w:rsid w:val="14DF00A6"/>
    <w:rsid w:val="14E0042D"/>
    <w:rsid w:val="15902AE3"/>
    <w:rsid w:val="159D177F"/>
    <w:rsid w:val="15C83BC9"/>
    <w:rsid w:val="15EB3D83"/>
    <w:rsid w:val="166675ED"/>
    <w:rsid w:val="17DD6A29"/>
    <w:rsid w:val="17FB2E86"/>
    <w:rsid w:val="18010BAF"/>
    <w:rsid w:val="189E61E1"/>
    <w:rsid w:val="18DF4A0E"/>
    <w:rsid w:val="197315ED"/>
    <w:rsid w:val="1BCC10D6"/>
    <w:rsid w:val="1BD30D86"/>
    <w:rsid w:val="1CB8378C"/>
    <w:rsid w:val="1CE77BFF"/>
    <w:rsid w:val="1DFC08FA"/>
    <w:rsid w:val="1E5C6D4A"/>
    <w:rsid w:val="1F6811C4"/>
    <w:rsid w:val="1F9A2B55"/>
    <w:rsid w:val="1FA12DCE"/>
    <w:rsid w:val="203B7E34"/>
    <w:rsid w:val="20C0156A"/>
    <w:rsid w:val="218964AA"/>
    <w:rsid w:val="21AC7D18"/>
    <w:rsid w:val="2285468E"/>
    <w:rsid w:val="23556E1B"/>
    <w:rsid w:val="237B2078"/>
    <w:rsid w:val="23CF23C9"/>
    <w:rsid w:val="23F00D1A"/>
    <w:rsid w:val="24D71413"/>
    <w:rsid w:val="24FC3FD3"/>
    <w:rsid w:val="26206E20"/>
    <w:rsid w:val="272220D6"/>
    <w:rsid w:val="275041FE"/>
    <w:rsid w:val="27806A19"/>
    <w:rsid w:val="28A818A6"/>
    <w:rsid w:val="2B283ABE"/>
    <w:rsid w:val="2B300023"/>
    <w:rsid w:val="2B520B09"/>
    <w:rsid w:val="2BE8139B"/>
    <w:rsid w:val="2BED6742"/>
    <w:rsid w:val="2C41516D"/>
    <w:rsid w:val="2C705383"/>
    <w:rsid w:val="2D02333A"/>
    <w:rsid w:val="2D48529A"/>
    <w:rsid w:val="2D4A75AC"/>
    <w:rsid w:val="2D9704D6"/>
    <w:rsid w:val="2DFC060D"/>
    <w:rsid w:val="2EB82717"/>
    <w:rsid w:val="2EF121A9"/>
    <w:rsid w:val="2EFF971E"/>
    <w:rsid w:val="2F981C73"/>
    <w:rsid w:val="30544D0F"/>
    <w:rsid w:val="310B29FD"/>
    <w:rsid w:val="319350CF"/>
    <w:rsid w:val="32322988"/>
    <w:rsid w:val="32FF74A4"/>
    <w:rsid w:val="33012FFE"/>
    <w:rsid w:val="333D0F30"/>
    <w:rsid w:val="33852205"/>
    <w:rsid w:val="34CF098A"/>
    <w:rsid w:val="34D77450"/>
    <w:rsid w:val="35864B81"/>
    <w:rsid w:val="3615276A"/>
    <w:rsid w:val="38B160A5"/>
    <w:rsid w:val="38D16478"/>
    <w:rsid w:val="39451CBA"/>
    <w:rsid w:val="3A7B44E4"/>
    <w:rsid w:val="3B145BE1"/>
    <w:rsid w:val="3D976771"/>
    <w:rsid w:val="3E354B95"/>
    <w:rsid w:val="3E3B1CAE"/>
    <w:rsid w:val="3F7E48F3"/>
    <w:rsid w:val="40564C2D"/>
    <w:rsid w:val="40654567"/>
    <w:rsid w:val="42B61520"/>
    <w:rsid w:val="43266BB4"/>
    <w:rsid w:val="43423883"/>
    <w:rsid w:val="439E0DAC"/>
    <w:rsid w:val="44361C27"/>
    <w:rsid w:val="448D37FD"/>
    <w:rsid w:val="45E13EE6"/>
    <w:rsid w:val="46292896"/>
    <w:rsid w:val="462F0BA9"/>
    <w:rsid w:val="4702780E"/>
    <w:rsid w:val="47BB7836"/>
    <w:rsid w:val="47E11A60"/>
    <w:rsid w:val="4809305C"/>
    <w:rsid w:val="492C1893"/>
    <w:rsid w:val="493C47E8"/>
    <w:rsid w:val="4A054D97"/>
    <w:rsid w:val="4A5C35A7"/>
    <w:rsid w:val="4A8D1054"/>
    <w:rsid w:val="4AC74988"/>
    <w:rsid w:val="4AD751B3"/>
    <w:rsid w:val="4B083B9C"/>
    <w:rsid w:val="4DAB2C61"/>
    <w:rsid w:val="4E752535"/>
    <w:rsid w:val="4EB55285"/>
    <w:rsid w:val="4F392310"/>
    <w:rsid w:val="4F8A7405"/>
    <w:rsid w:val="4FD415BB"/>
    <w:rsid w:val="5040621D"/>
    <w:rsid w:val="50B9350C"/>
    <w:rsid w:val="51695F76"/>
    <w:rsid w:val="51B10702"/>
    <w:rsid w:val="5217559E"/>
    <w:rsid w:val="529878E9"/>
    <w:rsid w:val="52B31BEE"/>
    <w:rsid w:val="531006F7"/>
    <w:rsid w:val="555C6D43"/>
    <w:rsid w:val="566B07B0"/>
    <w:rsid w:val="581A3F5E"/>
    <w:rsid w:val="584122EA"/>
    <w:rsid w:val="58716EE9"/>
    <w:rsid w:val="58DF4F7F"/>
    <w:rsid w:val="58EF7E6E"/>
    <w:rsid w:val="5A0D20A0"/>
    <w:rsid w:val="5A7253E3"/>
    <w:rsid w:val="5E797430"/>
    <w:rsid w:val="5EFB2FAC"/>
    <w:rsid w:val="5FCC5BDE"/>
    <w:rsid w:val="612E5CD6"/>
    <w:rsid w:val="615E27BE"/>
    <w:rsid w:val="6285101E"/>
    <w:rsid w:val="628A7666"/>
    <w:rsid w:val="62F32923"/>
    <w:rsid w:val="638F4771"/>
    <w:rsid w:val="63A23DB2"/>
    <w:rsid w:val="63D317B8"/>
    <w:rsid w:val="66426013"/>
    <w:rsid w:val="669C70A7"/>
    <w:rsid w:val="66D12758"/>
    <w:rsid w:val="67791E2E"/>
    <w:rsid w:val="677F397D"/>
    <w:rsid w:val="688419C6"/>
    <w:rsid w:val="6912375D"/>
    <w:rsid w:val="69A22815"/>
    <w:rsid w:val="6AF75B9E"/>
    <w:rsid w:val="6B2140EB"/>
    <w:rsid w:val="6B2B45FF"/>
    <w:rsid w:val="6B315B80"/>
    <w:rsid w:val="6B596040"/>
    <w:rsid w:val="6B876751"/>
    <w:rsid w:val="6BD27B9F"/>
    <w:rsid w:val="6C167E8E"/>
    <w:rsid w:val="6CDA57B6"/>
    <w:rsid w:val="6D42743B"/>
    <w:rsid w:val="6F4D20E0"/>
    <w:rsid w:val="6FFD0046"/>
    <w:rsid w:val="706D684A"/>
    <w:rsid w:val="71F258F4"/>
    <w:rsid w:val="736504A8"/>
    <w:rsid w:val="73D57BEA"/>
    <w:rsid w:val="7577168E"/>
    <w:rsid w:val="75F04B99"/>
    <w:rsid w:val="75FF4001"/>
    <w:rsid w:val="77B16C43"/>
    <w:rsid w:val="78F16B64"/>
    <w:rsid w:val="78F96997"/>
    <w:rsid w:val="7A170ED1"/>
    <w:rsid w:val="7A2033A3"/>
    <w:rsid w:val="7ABB6F77"/>
    <w:rsid w:val="7B674CCE"/>
    <w:rsid w:val="7BD3502B"/>
    <w:rsid w:val="7C5F59AD"/>
    <w:rsid w:val="7CAD04A6"/>
    <w:rsid w:val="7CF05A4A"/>
    <w:rsid w:val="7E317ADC"/>
    <w:rsid w:val="7E50716B"/>
    <w:rsid w:val="7E564E2D"/>
    <w:rsid w:val="7ECF44D4"/>
    <w:rsid w:val="7FBC15E6"/>
    <w:rsid w:val="9CFF58F1"/>
    <w:rsid w:val="B97F5593"/>
    <w:rsid w:val="BEBFFAD1"/>
    <w:rsid w:val="BFAF8094"/>
    <w:rsid w:val="D72CEC94"/>
    <w:rsid w:val="F3BBC539"/>
    <w:rsid w:val="FFF700F1"/>
    <w:rsid w:val="FFFF7D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pacing w:line="317" w:lineRule="auto"/>
      <w:ind w:firstLine="200" w:firstLineChars="200"/>
      <w:jc w:val="both"/>
    </w:pPr>
    <w:rPr>
      <w:rFonts w:ascii="华文仿宋" w:hAnsi="华文仿宋" w:eastAsia="华文仿宋" w:cs="Times New Roman"/>
      <w:kern w:val="2"/>
      <w:sz w:val="31"/>
      <w:szCs w:val="32"/>
      <w:lang w:val="en-US" w:eastAsia="zh-CN" w:bidi="ar-SA"/>
    </w:rPr>
  </w:style>
  <w:style w:type="paragraph" w:styleId="2">
    <w:name w:val="heading 1"/>
    <w:basedOn w:val="1"/>
    <w:next w:val="1"/>
    <w:link w:val="18"/>
    <w:qFormat/>
    <w:uiPriority w:val="0"/>
    <w:pPr>
      <w:keepNext/>
      <w:keepLines/>
      <w:ind w:firstLine="0" w:firstLineChars="0"/>
      <w:jc w:val="center"/>
      <w:outlineLvl w:val="0"/>
    </w:pPr>
    <w:rPr>
      <w:rFonts w:ascii="方正大标宋简体" w:hAnsi="华文中宋" w:eastAsia="方正大标宋简体"/>
      <w:kern w:val="44"/>
      <w:sz w:val="42"/>
      <w:szCs w:val="42"/>
    </w:rPr>
  </w:style>
  <w:style w:type="paragraph" w:styleId="3">
    <w:name w:val="heading 2"/>
    <w:basedOn w:val="1"/>
    <w:next w:val="1"/>
    <w:link w:val="19"/>
    <w:qFormat/>
    <w:uiPriority w:val="0"/>
    <w:pPr>
      <w:keepNext/>
      <w:keepLines/>
      <w:ind w:firstLine="0" w:firstLineChars="0"/>
      <w:jc w:val="center"/>
      <w:outlineLvl w:val="1"/>
    </w:pPr>
    <w:rPr>
      <w:rFonts w:ascii="华文楷体" w:hAnsi="华文楷体" w:eastAsia="华文楷体"/>
      <w:sz w:val="30"/>
      <w:szCs w:val="30"/>
    </w:rPr>
  </w:style>
  <w:style w:type="paragraph" w:styleId="4">
    <w:name w:val="heading 3"/>
    <w:basedOn w:val="1"/>
    <w:next w:val="1"/>
    <w:link w:val="20"/>
    <w:qFormat/>
    <w:uiPriority w:val="0"/>
    <w:pPr>
      <w:keepNext/>
      <w:keepLines/>
      <w:spacing w:line="348" w:lineRule="auto"/>
      <w:outlineLvl w:val="2"/>
    </w:pPr>
    <w:rPr>
      <w:rFonts w:ascii="黑体" w:eastAsia="黑体"/>
    </w:rPr>
  </w:style>
  <w:style w:type="paragraph" w:styleId="5">
    <w:name w:val="heading 4"/>
    <w:basedOn w:val="1"/>
    <w:next w:val="1"/>
    <w:link w:val="21"/>
    <w:qFormat/>
    <w:uiPriority w:val="0"/>
    <w:pPr>
      <w:keepNext/>
      <w:keepLines/>
      <w:spacing w:line="336" w:lineRule="auto"/>
      <w:outlineLvl w:val="3"/>
    </w:pPr>
    <w:rPr>
      <w:rFonts w:ascii="宋体" w:hAnsi="宋体" w:eastAsia="宋体"/>
      <w:b/>
    </w:rPr>
  </w:style>
  <w:style w:type="paragraph" w:styleId="6">
    <w:name w:val="heading 5"/>
    <w:basedOn w:val="1"/>
    <w:next w:val="1"/>
    <w:link w:val="30"/>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Date"/>
    <w:basedOn w:val="1"/>
    <w:next w:val="1"/>
    <w:link w:val="26"/>
    <w:qFormat/>
    <w:uiPriority w:val="0"/>
    <w:pPr>
      <w:ind w:left="3000" w:leftChars="1000" w:right="600" w:rightChars="200"/>
      <w:jc w:val="right"/>
    </w:pPr>
    <w:rPr>
      <w:rFonts w:cs="华文仿宋"/>
      <w:szCs w:val="30"/>
    </w:rPr>
  </w:style>
  <w:style w:type="paragraph" w:styleId="8">
    <w:name w:val="footer"/>
    <w:basedOn w:val="1"/>
    <w:link w:val="28"/>
    <w:qFormat/>
    <w:uiPriority w:val="0"/>
    <w:pPr>
      <w:tabs>
        <w:tab w:val="center" w:pos="4153"/>
        <w:tab w:val="right" w:pos="8306"/>
      </w:tabs>
      <w:snapToGrid w:val="0"/>
      <w:spacing w:line="240" w:lineRule="auto"/>
      <w:ind w:right="100" w:rightChars="100"/>
      <w:jc w:val="right"/>
    </w:pPr>
    <w:rPr>
      <w:rFonts w:ascii="宋体" w:eastAsia="宋体"/>
      <w:sz w:val="28"/>
      <w:szCs w:val="18"/>
    </w:rPr>
  </w:style>
  <w:style w:type="paragraph" w:styleId="9">
    <w:name w:val="header"/>
    <w:basedOn w:val="1"/>
    <w:link w:val="27"/>
    <w:qFormat/>
    <w:uiPriority w:val="0"/>
    <w:pPr>
      <w:tabs>
        <w:tab w:val="center" w:pos="4153"/>
        <w:tab w:val="right" w:pos="8306"/>
      </w:tabs>
      <w:snapToGrid w:val="0"/>
      <w:spacing w:line="240" w:lineRule="auto"/>
      <w:jc w:val="distribute"/>
    </w:pPr>
    <w:rPr>
      <w:rFonts w:ascii="宋体" w:eastAsia="宋体"/>
      <w:sz w:val="21"/>
      <w:szCs w:val="18"/>
    </w:rPr>
  </w:style>
  <w:style w:type="paragraph" w:styleId="10">
    <w:name w:val="Subtitle"/>
    <w:basedOn w:val="1"/>
    <w:next w:val="1"/>
    <w:link w:val="32"/>
    <w:qFormat/>
    <w:uiPriority w:val="11"/>
    <w:pPr>
      <w:spacing w:before="240" w:after="60" w:line="312" w:lineRule="auto"/>
      <w:jc w:val="center"/>
      <w:outlineLvl w:val="1"/>
    </w:pPr>
    <w:rPr>
      <w:rFonts w:ascii="Cambria" w:hAnsi="Cambria" w:eastAsia="宋体" w:cstheme="majorBidi"/>
      <w:b/>
      <w:bCs/>
      <w:kern w:val="28"/>
      <w:sz w:val="32"/>
    </w:rPr>
  </w:style>
  <w:style w:type="paragraph" w:styleId="11">
    <w:name w:val="Title"/>
    <w:basedOn w:val="1"/>
    <w:next w:val="1"/>
    <w:link w:val="31"/>
    <w:qFormat/>
    <w:uiPriority w:val="10"/>
    <w:pPr>
      <w:spacing w:before="240" w:after="60"/>
      <w:jc w:val="center"/>
      <w:outlineLvl w:val="0"/>
    </w:pPr>
    <w:rPr>
      <w:rFonts w:ascii="Cambria" w:hAnsi="Cambria" w:eastAsia="宋体" w:cstheme="majorBidi"/>
      <w:b/>
      <w:bCs/>
      <w:sz w:val="32"/>
    </w:rPr>
  </w:style>
  <w:style w:type="table" w:styleId="13">
    <w:name w:val="Table Grid"/>
    <w:basedOn w:val="12"/>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Emphasis"/>
    <w:basedOn w:val="14"/>
    <w:qFormat/>
    <w:uiPriority w:val="20"/>
    <w:rPr>
      <w:i/>
      <w:iCs/>
    </w:rPr>
  </w:style>
  <w:style w:type="character" w:customStyle="1" w:styleId="18">
    <w:name w:val="标题 1 Char"/>
    <w:basedOn w:val="14"/>
    <w:link w:val="2"/>
    <w:qFormat/>
    <w:uiPriority w:val="0"/>
    <w:rPr>
      <w:rFonts w:ascii="方正大标宋简体" w:hAnsi="华文中宋" w:eastAsia="方正大标宋简体"/>
      <w:kern w:val="44"/>
      <w:sz w:val="42"/>
      <w:szCs w:val="42"/>
    </w:rPr>
  </w:style>
  <w:style w:type="character" w:customStyle="1" w:styleId="19">
    <w:name w:val="标题 2 Char"/>
    <w:basedOn w:val="14"/>
    <w:link w:val="3"/>
    <w:qFormat/>
    <w:uiPriority w:val="0"/>
    <w:rPr>
      <w:rFonts w:ascii="华文楷体" w:hAnsi="华文楷体" w:eastAsia="华文楷体"/>
      <w:sz w:val="30"/>
      <w:szCs w:val="30"/>
    </w:rPr>
  </w:style>
  <w:style w:type="character" w:customStyle="1" w:styleId="20">
    <w:name w:val="标题 3 Char"/>
    <w:basedOn w:val="14"/>
    <w:link w:val="4"/>
    <w:qFormat/>
    <w:uiPriority w:val="0"/>
    <w:rPr>
      <w:rFonts w:ascii="黑体" w:hAnsi="华文仿宋" w:eastAsia="黑体"/>
      <w:sz w:val="31"/>
      <w:szCs w:val="32"/>
    </w:rPr>
  </w:style>
  <w:style w:type="character" w:customStyle="1" w:styleId="21">
    <w:name w:val="标题 4 Char"/>
    <w:basedOn w:val="14"/>
    <w:link w:val="5"/>
    <w:qFormat/>
    <w:uiPriority w:val="0"/>
    <w:rPr>
      <w:rFonts w:ascii="宋体" w:hAnsi="宋体"/>
      <w:b/>
      <w:sz w:val="31"/>
      <w:szCs w:val="32"/>
    </w:rPr>
  </w:style>
  <w:style w:type="paragraph" w:customStyle="1" w:styleId="22">
    <w:name w:val="标题5"/>
    <w:basedOn w:val="1"/>
    <w:qFormat/>
    <w:uiPriority w:val="0"/>
    <w:rPr>
      <w:rFonts w:ascii="华文楷体" w:hAnsi="华文楷体" w:eastAsia="华文楷体"/>
    </w:rPr>
  </w:style>
  <w:style w:type="paragraph" w:customStyle="1" w:styleId="23">
    <w:name w:val="表格正文"/>
    <w:basedOn w:val="1"/>
    <w:qFormat/>
    <w:uiPriority w:val="0"/>
    <w:pPr>
      <w:spacing w:before="120" w:after="120"/>
      <w:jc w:val="center"/>
    </w:pPr>
    <w:rPr>
      <w:sz w:val="28"/>
    </w:rPr>
  </w:style>
  <w:style w:type="paragraph" w:customStyle="1" w:styleId="24">
    <w:name w:val="落款"/>
    <w:basedOn w:val="1"/>
    <w:qFormat/>
    <w:uiPriority w:val="0"/>
    <w:pPr>
      <w:ind w:right="1200" w:rightChars="400"/>
      <w:jc w:val="right"/>
    </w:pPr>
  </w:style>
  <w:style w:type="paragraph" w:customStyle="1" w:styleId="25">
    <w:name w:val="落款（妇女情况）"/>
    <w:basedOn w:val="1"/>
    <w:qFormat/>
    <w:uiPriority w:val="0"/>
    <w:pPr>
      <w:ind w:right="150" w:rightChars="150"/>
      <w:jc w:val="right"/>
    </w:pPr>
    <w:rPr>
      <w:rFonts w:ascii="华文楷体" w:eastAsia="华文楷体"/>
    </w:rPr>
  </w:style>
  <w:style w:type="character" w:customStyle="1" w:styleId="26">
    <w:name w:val="日期 Char"/>
    <w:basedOn w:val="14"/>
    <w:link w:val="7"/>
    <w:qFormat/>
    <w:uiPriority w:val="0"/>
    <w:rPr>
      <w:rFonts w:ascii="华文仿宋" w:hAnsi="华文仿宋" w:eastAsia="华文仿宋" w:cs="华文仿宋"/>
      <w:sz w:val="31"/>
      <w:szCs w:val="30"/>
    </w:rPr>
  </w:style>
  <w:style w:type="character" w:customStyle="1" w:styleId="27">
    <w:name w:val="页眉 Char"/>
    <w:basedOn w:val="14"/>
    <w:link w:val="9"/>
    <w:qFormat/>
    <w:uiPriority w:val="0"/>
    <w:rPr>
      <w:rFonts w:ascii="宋体" w:hAnsi="华文仿宋"/>
      <w:sz w:val="21"/>
      <w:szCs w:val="18"/>
    </w:rPr>
  </w:style>
  <w:style w:type="character" w:customStyle="1" w:styleId="28">
    <w:name w:val="页脚 Char"/>
    <w:basedOn w:val="14"/>
    <w:link w:val="8"/>
    <w:qFormat/>
    <w:uiPriority w:val="0"/>
    <w:rPr>
      <w:rFonts w:ascii="宋体" w:hAnsi="华文仿宋"/>
      <w:sz w:val="28"/>
      <w:szCs w:val="18"/>
    </w:rPr>
  </w:style>
  <w:style w:type="paragraph" w:styleId="29">
    <w:name w:val="No Spacing"/>
    <w:qFormat/>
    <w:uiPriority w:val="1"/>
    <w:pPr>
      <w:widowControl w:val="0"/>
      <w:topLinePunct/>
      <w:ind w:firstLine="200" w:firstLineChars="200"/>
      <w:jc w:val="both"/>
    </w:pPr>
    <w:rPr>
      <w:rFonts w:ascii="华文仿宋" w:hAnsi="华文仿宋" w:eastAsia="华文仿宋" w:cs="Times New Roman"/>
      <w:kern w:val="2"/>
      <w:sz w:val="31"/>
      <w:szCs w:val="32"/>
      <w:lang w:val="en-US" w:eastAsia="zh-CN" w:bidi="ar-SA"/>
    </w:rPr>
  </w:style>
  <w:style w:type="character" w:customStyle="1" w:styleId="30">
    <w:name w:val="标题 5 Char"/>
    <w:basedOn w:val="14"/>
    <w:link w:val="6"/>
    <w:semiHidden/>
    <w:qFormat/>
    <w:uiPriority w:val="9"/>
    <w:rPr>
      <w:rFonts w:ascii="华文仿宋" w:hAnsi="华文仿宋" w:eastAsia="华文仿宋"/>
      <w:b/>
      <w:bCs/>
      <w:sz w:val="28"/>
      <w:szCs w:val="28"/>
    </w:rPr>
  </w:style>
  <w:style w:type="character" w:customStyle="1" w:styleId="31">
    <w:name w:val="标题 Char"/>
    <w:basedOn w:val="14"/>
    <w:link w:val="11"/>
    <w:qFormat/>
    <w:uiPriority w:val="10"/>
    <w:rPr>
      <w:rFonts w:ascii="Cambria" w:hAnsi="Cambria" w:cstheme="majorBidi"/>
      <w:b/>
      <w:bCs/>
      <w:sz w:val="32"/>
      <w:szCs w:val="32"/>
    </w:rPr>
  </w:style>
  <w:style w:type="character" w:customStyle="1" w:styleId="32">
    <w:name w:val="副标题 Char"/>
    <w:basedOn w:val="14"/>
    <w:link w:val="10"/>
    <w:qFormat/>
    <w:uiPriority w:val="11"/>
    <w:rPr>
      <w:rFonts w:ascii="Cambria" w:hAnsi="Cambria" w:cstheme="majorBidi"/>
      <w:b/>
      <w:bCs/>
      <w:kern w:val="28"/>
      <w:sz w:val="32"/>
      <w:szCs w:val="32"/>
    </w:rPr>
  </w:style>
  <w:style w:type="character" w:customStyle="1" w:styleId="33">
    <w:name w:val="不明显强调1"/>
    <w:basedOn w:val="14"/>
    <w:qFormat/>
    <w:uiPriority w:val="19"/>
    <w:rPr>
      <w:i/>
      <w:iCs/>
      <w:color w:val="808080"/>
    </w:rPr>
  </w:style>
  <w:style w:type="character" w:customStyle="1" w:styleId="34">
    <w:name w:val="明显强调1"/>
    <w:basedOn w:val="14"/>
    <w:qFormat/>
    <w:uiPriority w:val="21"/>
    <w:rPr>
      <w:b/>
      <w:bCs/>
      <w:i/>
      <w:iCs/>
      <w:color w:val="4F81BD"/>
    </w:rPr>
  </w:style>
  <w:style w:type="paragraph" w:styleId="35">
    <w:name w:val="Quote"/>
    <w:basedOn w:val="1"/>
    <w:next w:val="1"/>
    <w:link w:val="36"/>
    <w:qFormat/>
    <w:uiPriority w:val="29"/>
    <w:rPr>
      <w:i/>
      <w:iCs/>
      <w:color w:val="000000"/>
    </w:rPr>
  </w:style>
  <w:style w:type="character" w:customStyle="1" w:styleId="36">
    <w:name w:val="引用 Char"/>
    <w:basedOn w:val="14"/>
    <w:link w:val="35"/>
    <w:qFormat/>
    <w:uiPriority w:val="29"/>
    <w:rPr>
      <w:rFonts w:ascii="华文仿宋" w:hAnsi="华文仿宋" w:eastAsia="华文仿宋"/>
      <w:i/>
      <w:iCs/>
      <w:color w:val="000000"/>
      <w:sz w:val="31"/>
      <w:szCs w:val="32"/>
    </w:rPr>
  </w:style>
  <w:style w:type="paragraph" w:styleId="37">
    <w:name w:val="Intense Quote"/>
    <w:basedOn w:val="1"/>
    <w:next w:val="1"/>
    <w:link w:val="38"/>
    <w:qFormat/>
    <w:uiPriority w:val="30"/>
    <w:pPr>
      <w:pBdr>
        <w:bottom w:val="single" w:color="4F81BD" w:sz="4" w:space="4"/>
      </w:pBdr>
      <w:spacing w:before="200" w:after="280"/>
      <w:ind w:left="936" w:right="936"/>
    </w:pPr>
    <w:rPr>
      <w:b/>
      <w:bCs/>
      <w:i/>
      <w:iCs/>
      <w:color w:val="4F81BD"/>
    </w:rPr>
  </w:style>
  <w:style w:type="character" w:customStyle="1" w:styleId="38">
    <w:name w:val="明显引用 Char"/>
    <w:basedOn w:val="14"/>
    <w:link w:val="37"/>
    <w:qFormat/>
    <w:uiPriority w:val="30"/>
    <w:rPr>
      <w:rFonts w:ascii="华文仿宋" w:hAnsi="华文仿宋" w:eastAsia="华文仿宋"/>
      <w:b/>
      <w:bCs/>
      <w:i/>
      <w:iCs/>
      <w:color w:val="4F81BD"/>
      <w:sz w:val="31"/>
      <w:szCs w:val="32"/>
    </w:rPr>
  </w:style>
  <w:style w:type="character" w:customStyle="1" w:styleId="39">
    <w:name w:val="不明显参考1"/>
    <w:basedOn w:val="14"/>
    <w:qFormat/>
    <w:uiPriority w:val="31"/>
    <w:rPr>
      <w:smallCaps/>
      <w:color w:val="C0504D"/>
      <w:u w:val="single"/>
    </w:rPr>
  </w:style>
  <w:style w:type="character" w:customStyle="1" w:styleId="40">
    <w:name w:val="明显参考1"/>
    <w:basedOn w:val="14"/>
    <w:qFormat/>
    <w:uiPriority w:val="32"/>
    <w:rPr>
      <w:b/>
      <w:bCs/>
      <w:smallCaps/>
      <w:color w:val="C0504D"/>
      <w:spacing w:val="5"/>
      <w:u w:val="single"/>
    </w:rPr>
  </w:style>
  <w:style w:type="character" w:customStyle="1" w:styleId="41">
    <w:name w:val="书籍标题1"/>
    <w:basedOn w:val="14"/>
    <w:qFormat/>
    <w:uiPriority w:val="33"/>
    <w:rPr>
      <w:b/>
      <w:bCs/>
      <w:smallCaps/>
      <w:spacing w:val="5"/>
    </w:rPr>
  </w:style>
  <w:style w:type="paragraph" w:styleId="4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485</Words>
  <Characters>2771</Characters>
  <Lines>23</Lines>
  <Paragraphs>6</Paragraphs>
  <TotalTime>1</TotalTime>
  <ScaleCrop>false</ScaleCrop>
  <LinksUpToDate>false</LinksUpToDate>
  <CharactersWithSpaces>3250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2023-08-15T01:37:00Z</dcterms:created>
  <dc:creator>Windows User</dc:creator>
  <cp:lastModifiedBy>夏敏慧</cp:lastModifiedBy>
  <cp:lastPrinted>2023-08-15T01:36:00Z</cp:lastPrinted>
  <dcterms:modified xsi:type="dcterms:W3CDTF">2023-08-15T02:07:14Z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77A990C02229404DBE1D6292DFC8F844</vt:lpwstr>
  </property>
</Properties>
</file>